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72" w:left="648" w:firstLine="-504"/>
        <w:spacing w:before="876" w:after="167" w:line="191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51.3pt;height:536.65pt;z-index:-1000;margin-left:408.7pt;margin-top:3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12.25pt;height:14.4pt;z-index:-999;margin-left:743.05pt;margin-top:8.4pt;mso-wrap-distance-top:5.25pt;mso-wrap-distance-bottom:14.75pt;mso-wrap-distance-left:334.35pt;mso-wrap-distance-right:4.7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78" w:lineRule="exact"/>
                    <w:jc w:val="left"/>
                    <w:rPr>
                      <w:color w:val="#000000"/>
                      <w:sz w:val="49"/>
                      <w:lang w:val="de-DE"/>
                      <w:spacing w:val="0"/>
                      <w:w w:val="105"/>
                      <w:strike w:val="false"/>
                      <w:vertAlign w:val="baseline"/>
                      <w:rFonts w:ascii="Lucida Console" w:hAnsi="Lucida Console" w:eastAsia="Lucida Console"/>
                    </w:rPr>
                  </w:pPr>
                  <w:r>
                    <w:rPr>
                      <w:color w:val="#000000"/>
                      <w:sz w:val="49"/>
                      <w:lang w:val="de-DE"/>
                      <w:spacing w:val="0"/>
                      <w:w w:val="105"/>
                      <w:strike w:val="false"/>
                      <w:vertAlign w:val="baseline"/>
                      <w:rFonts w:ascii="Lucida Console" w:hAnsi="Lucida Console" w:eastAsia="Lucida Console"/>
                    </w:rPr>
                    <w:t xml:space="preserve">c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351.3pt;height:34.75pt;z-index:-998;margin-left:408.7pt;margin-top:37.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72" w:left="504" w:firstLine="-504"/>
                    <w:spacing w:before="33" w:after="0" w:line="189" w:lineRule="exact"/>
                    <w:jc w:val="both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2.1. Die Produktionsinstrumente bilden eine Teilmenge der Produktivkräfte. Die letzteren enthalten noch einige Elemente mehr, z. B. den arbeitenden Menschen</w:t>
                  </w:r>
                </w:p>
                <w:p>
                  <w:pPr>
                    <w:textAlignment w:val="baseline"/>
                    <w:ind w:right="0" w:left="504" w:firstLine="0"/>
                    <w:spacing w:before="8" w:after="69" w:line="201" w:lineRule="exact"/>
                    <w:jc w:val="left"/>
                    <w:rPr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selbst !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351.3pt;height:57.4pt;z-index:-997;margin-left:408.7pt;margin-top:72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1152" w:left="504" w:firstLine="0"/>
                    <w:spacing w:before="104" w:after="0" w:line="244" w:lineRule="exact"/>
                    <w:jc w:val="left"/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Pr U U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wird alle ungeraden Zahlen einschließlich der 2 enthalten.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Pr </w:t>
                  </w:r>
                  <w:r>
                    <w:rPr>
                      <w:color w:val="#000000"/>
                      <w:sz w:val="2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n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U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enthält nur die Primzahlen außer der 2.</w:t>
                  </w:r>
                </w:p>
                <w:p>
                  <w:pPr>
                    <w:textAlignment w:val="baseline"/>
                    <w:ind w:right="1080" w:left="504" w:firstLine="0"/>
                    <w:spacing w:before="0" w:after="72" w:line="241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Pr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\U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kann nur die 2 enthalten, weil diese nicht Element von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U. U\Pr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enthält nur einen Teil der ungeraden Zahlen.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351.3pt;height:85.65pt;z-index:-996;margin-left:408.7pt;margin-top:129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31" w:after="0" w:line="197" w:lineRule="exact"/>
                    <w:jc w:val="left"/>
                    <w:tabs>
                      <w:tab w:val="right" w:leader="none" w:pos="2088"/>
                      <w:tab w:val="left" w:leader="none" w:pos="2448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ab/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2.3. Nur in der FDJ: 4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Menge der FDJ-Mitglieder: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J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91" w:lineRule="exact"/>
                    <w:jc w:val="left"/>
                    <w:tabs>
                      <w:tab w:val="right" w:leader="none" w:pos="2088"/>
                      <w:tab w:val="left" w:leader="none" w:pos="2448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ab/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nur in der DSF: 11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Menge der DSF-Mitglieder: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213" w:lineRule="exact"/>
                    <w:jc w:val="left"/>
                    <w:tabs>
                      <w:tab w:val="right" w:leader="none" w:pos="2088"/>
                      <w:tab w:val="left" w:leader="none" w:pos="2448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ab/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nur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  <w:t xml:space="preserve">im FDGB: 9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ab/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Menge der FDGB-Mitglieder :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</w:t>
                  </w:r>
                </w:p>
                <w:p>
                  <w:pPr>
                    <w:textAlignment w:val="baseline"/>
                    <w:ind w:right="0" w:left="504" w:firstLine="0"/>
                    <w:spacing w:before="6" w:after="0" w:line="204" w:lineRule="exact"/>
                    <w:jc w:val="left"/>
                    <w:tabs>
                      <w:tab w:val="right" w:leader="none" w:pos="2088"/>
                      <w:tab w:val="left" w:leader="none" w:pos="2448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nur in einer :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24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Menge der Studenten in nur einer Organisation (24)</w:t>
                  </w:r>
                </w:p>
                <w:p>
                  <w:pPr>
                    <w:textAlignment w:val="baseline"/>
                    <w:ind w:right="0" w:left="2448" w:firstLine="0"/>
                    <w:spacing w:before="0" w:after="0" w:line="203" w:lineRule="exact"/>
                    <w:jc w:val="left"/>
                    <w:rPr>
                      <w:i w:val="true"/>
                      <w:color w:val="#000000"/>
                      <w:sz w:val="20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M = J\(D U P)U D\(J U F) U F\(J U D)</w:t>
                  </w:r>
                </w:p>
                <w:p>
                  <w:pPr>
                    <w:textAlignment w:val="baseline"/>
                    <w:ind w:right="72" w:left="504" w:firstLine="0"/>
                    <w:spacing w:before="49" w:after="81" w:line="218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Menge der Studenten in keiner der Organisationen, wenn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die Menge aller Studenten: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N= AMF U D U J).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351.3pt;height:42.5pt;z-index:-995;margin-left:408.7pt;margin-top:215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720" w:left="504" w:firstLine="-504"/>
                    <w:spacing w:before="116" w:after="0" w:line="193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2.1. Die beiden Intervalle lauten: a) /, = ( — oo; — 1,5]; I, = [1,5; co); b) /, =[— 4; 2).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66" w:line="280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Gesucht : I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(I,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(1 .1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) U (.4 </w:t>
                  </w:r>
                  <w:r>
                    <w:rPr>
                      <w:color w:val="#000000"/>
                      <w:sz w:val="2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n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I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).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d="f" style="position:absolute;width:351.3pt;height:45.1pt;z-index:-994;margin-left:408.7pt;margin-top:257.8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72" w:left="504" w:firstLine="-504"/>
                    <w:spacing w:before="108" w:after="0" w:line="214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2.5. Auf Grund der Bedingung a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l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: b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a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: b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sind die „Anstiege" gleich. Es sind zwei Fälle zu unterscheiden:</w:t>
                  </w:r>
                </w:p>
                <w:p>
                  <w:pPr>
                    <w:textAlignment w:val="baseline"/>
                    <w:ind w:right="0" w:left="504" w:firstLine="0"/>
                    <w:spacing w:before="78" w:after="62" w:line="215" w:lineRule="exact"/>
                    <w:jc w:val="left"/>
                    <w:rPr>
                      <w:i w:val="true"/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c,: 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gleich (1) oder ungleich (2)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c, : b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.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ed="f" stroked="f" style="position:absolute;width:351.3pt;height:69pt;z-index:-993;margin-left:408.7pt;margin-top:302.9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53" w:after="0" w:line="215" w:lineRule="exact"/>
                    <w:jc w:val="left"/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2.6. Aussagen über die Koeffizienten</w:t>
                  </w:r>
                </w:p>
                <w:p>
                  <w:pPr>
                    <w:textAlignment w:val="baseline"/>
                    <w:ind w:right="0" w:left="504" w:firstLine="0"/>
                    <w:spacing w:before="32" w:after="0" w:line="201" w:lineRule="exact"/>
                    <w:jc w:val="left"/>
                    <w:tabs>
                      <w:tab w:val="clear" w:pos="432"/>
                      <w:tab w:val="decimal" w:pos="936"/>
                    </w:tabs>
                    <w:numPr>
                      <w:ilvl w:val="0"/>
                      <w:numId w:val="2"/>
                    </w:numPr>
                    <w:rPr>
                      <w:color w:val="#000000"/>
                      <w:sz w:val="20"/>
                      <w:lang w:val="de-DE"/>
                      <w:spacing w:val="2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2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 &lt;1</w:t>
                  </w:r>
                </w:p>
                <w:p>
                  <w:pPr>
                    <w:textAlignment w:val="baseline"/>
                    <w:ind w:right="0" w:left="504" w:firstLine="0"/>
                    <w:spacing w:before="37" w:after="0" w:line="201" w:lineRule="exact"/>
                    <w:jc w:val="left"/>
                    <w:tabs>
                      <w:tab w:val="clear" w:pos="432"/>
                      <w:tab w:val="decimal" w:pos="936"/>
                    </w:tabs>
                    <w:numPr>
                      <w:ilvl w:val="0"/>
                      <w:numId w:val="2"/>
                    </w:numPr>
                    <w:rPr>
                      <w:i w:val="true"/>
                      <w:color w:val="#000000"/>
                      <w:sz w:val="20"/>
                      <w:lang w:val="de-DE"/>
                      <w:spacing w:val="-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-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 &gt; 0</w:t>
                  </w:r>
                </w:p>
                <w:p>
                  <w:pPr>
                    <w:textAlignment w:val="baseline"/>
                    <w:ind w:right="0" w:left="504" w:firstLine="0"/>
                    <w:spacing w:before="33" w:after="0" w:line="202" w:lineRule="exact"/>
                    <w:jc w:val="left"/>
                    <w:tabs>
                      <w:tab w:val="clear" w:pos="432"/>
                      <w:tab w:val="decimal" w:pos="936"/>
                    </w:tabs>
                    <w:numPr>
                      <w:ilvl w:val="0"/>
                      <w:numId w:val="2"/>
                    </w:numPr>
                    <w:rPr>
                      <w:i w:val="true"/>
                      <w:color w:val="#000000"/>
                      <w:sz w:val="20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 = </w:t>
                  </w:r>
                  <w:r>
                    <w:rPr>
                      <w:color w:val="#000000"/>
                      <w:sz w:val="20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</w:t>
                  </w:r>
                </w:p>
                <w:p>
                  <w:pPr>
                    <w:textAlignment w:val="baseline"/>
                    <w:ind w:right="0" w:left="504" w:firstLine="0"/>
                    <w:spacing w:before="29" w:after="67" w:line="201" w:lineRule="exact"/>
                    <w:jc w:val="left"/>
                    <w:tabs>
                      <w:tab w:val="clear" w:pos="432"/>
                      <w:tab w:val="decimal" w:pos="936"/>
                    </w:tabs>
                    <w:numPr>
                      <w:ilvl w:val="0"/>
                      <w:numId w:val="2"/>
                    </w:numPr>
                    <w:rPr>
                      <w:color w:val="#000000"/>
                      <w:sz w:val="20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= — 4.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ed="f" stroked="f" style="position:absolute;width:351.3pt;height:40.45pt;z-index:-992;margin-left:408.7pt;margin-top:371.9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22" w:after="0" w:line="222" w:lineRule="exact"/>
                    <w:jc w:val="left"/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2.7. Die +3 (absolutes Glied) bedeutet: Schnittpunkt mit der y-Achse oberhalb der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81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x-Achse.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57" w:line="215" w:lineRule="exact"/>
                    <w:jc w:val="left"/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Wegen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 &lt; </w:t>
                  </w: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und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 &lt; </w:t>
                  </w: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liegt der Scheitel links der y-Achse.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d="f" style="position:absolute;width:351.3pt;height:56.4pt;z-index:-991;margin-left:408.7pt;margin-top:412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03" w:after="0" w:line="207" w:lineRule="exact"/>
                    <w:jc w:val="left"/>
                    <w:rPr>
                      <w:color w:val="#000000"/>
                      <w:sz w:val="20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2.8. Aussagen über m und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b:</w:t>
                  </w:r>
                </w:p>
                <w:p>
                  <w:pPr>
                    <w:textAlignment w:val="baseline"/>
                    <w:ind w:right="0" w:left="504" w:firstLine="0"/>
                    <w:spacing w:before="70" w:after="0" w:line="204" w:lineRule="exact"/>
                    <w:jc w:val="left"/>
                    <w:tabs>
                      <w:tab w:val="clear" w:pos="432"/>
                      <w:tab w:val="decimal" w:pos="936"/>
                    </w:tabs>
                    <w:numPr>
                      <w:ilvl w:val="0"/>
                      <w:numId w:val="3"/>
                    </w:numPr>
                    <w:rPr>
                      <w:color w:val="#000000"/>
                      <w:sz w:val="20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m ist negativ</w:t>
                  </w:r>
                </w:p>
                <w:p>
                  <w:pPr>
                    <w:textAlignment w:val="baseline"/>
                    <w:ind w:right="0" w:left="504" w:firstLine="0"/>
                    <w:spacing w:before="28" w:after="0" w:line="217" w:lineRule="exact"/>
                    <w:jc w:val="left"/>
                    <w:tabs>
                      <w:tab w:val="clear" w:pos="432"/>
                      <w:tab w:val="decimal" w:pos="936"/>
                    </w:tabs>
                    <w:numPr>
                      <w:ilvl w:val="0"/>
                      <w:numId w:val="3"/>
                    </w:numPr>
                    <w:rPr>
                      <w:i w:val="true"/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Ina </w:t>
                  </w:r>
                  <w:r>
                    <w:rPr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t&lt;tan 45'; im 1 &lt; 1</w:t>
                  </w:r>
                </w:p>
                <w:p>
                  <w:pPr>
                    <w:textAlignment w:val="baseline"/>
                    <w:ind w:right="0" w:left="504" w:firstLine="0"/>
                    <w:spacing w:before="21" w:after="72" w:line="204" w:lineRule="exact"/>
                    <w:jc w:val="left"/>
                    <w:tabs>
                      <w:tab w:val="clear" w:pos="432"/>
                      <w:tab w:val="decimal" w:pos="936"/>
                    </w:tabs>
                    <w:numPr>
                      <w:ilvl w:val="0"/>
                      <w:numId w:val="3"/>
                    </w:numPr>
                    <w:rPr>
                      <w:i w:val="true"/>
                      <w:color w:val="#000000"/>
                      <w:sz w:val="20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 </w:t>
                  </w:r>
                  <w:r>
                    <w:rPr>
                      <w:color w:val="#000000"/>
                      <w:sz w:val="20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ist negativ.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ed="f" stroked="f" style="position:absolute;width:351.3pt;height:30.7pt;z-index:-990;margin-left:408.7pt;margin-top:468.8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72" w:left="504" w:firstLine="-504"/>
                    <w:spacing w:before="124" w:after="57" w:line="211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2.9. Das Bild von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f(x)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steigt monoton, das von g(x) fällt. Das Ersetzen von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durch (—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x)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überführt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I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und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g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ineinander.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ed="f" stroked="f" style="position:absolute;width:351.3pt;height:40.3pt;z-index:-989;margin-left:408.7pt;margin-top:499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spacing w:before="124" w:after="0" w:line="20" w:lineRule="exact"/>
                  </w:pPr>
                </w:p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3747"/>
                    <w:gridCol w:w="3279"/>
                  </w:tblGrid>
                  <w:tr>
                    <w:trPr>
                      <w:trHeight w:val="662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747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252" w:left="0" w:firstLine="0"/>
                          <w:spacing w:before="0" w:after="0" w:line="212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2.10. Die entsprechenden Intervalle sind:</w:t>
                        </w:r>
                      </w:p>
                      <w:p>
                        <w:pPr>
                          <w:textAlignment w:val="baseline"/>
                          <w:ind w:right="252" w:left="0" w:firstLine="0"/>
                          <w:spacing w:before="63" w:after="0" w:line="199" w:lineRule="exact"/>
                          <w:jc w:val="right"/>
                          <w:tabs>
                            <w:tab w:val="left" w:leader="none" w:pos="2088"/>
                          </w:tabs>
                          <w:rPr>
                            <w:color w:val="#000000"/>
                            <w:sz w:val="20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beidseitig offen	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links geschlossen</w:t>
                        </w:r>
                      </w:p>
                      <w:p>
                        <w:pPr>
                          <w:textAlignment w:val="baseline"/>
                          <w:ind w:right="617" w:left="0" w:firstLine="0"/>
                          <w:spacing w:before="0" w:after="0" w:line="174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rechts offen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7026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0" w:left="216" w:firstLine="0"/>
                          <w:spacing w:before="246" w:after="0" w:line="196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links offen</w:t>
                        </w:r>
                      </w:p>
                      <w:p>
                        <w:pPr>
                          <w:textAlignment w:val="baseline"/>
                          <w:ind w:right="0" w:left="216" w:firstLine="0"/>
                          <w:spacing w:before="0" w:after="4" w:line="205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rechts geschlossen</w:t>
                        </w:r>
                      </w:p>
                    </w:tc>
                  </w:tr>
                </w:tbl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ed="f" stroked="f" style="position:absolute;width:19.5pt;height:10.35pt;z-index:-988;margin-left:19.75pt;margin-top:550.8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6" w:after="0" w:line="194" w:lineRule="exact"/>
                    <w:jc w:val="left"/>
                    <w:rPr>
                      <w:color w:val="#000000"/>
                      <w:sz w:val="20"/>
                      <w:lang w:val="de-DE"/>
                      <w:spacing w:val="3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3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28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ed="f" stroked="f" style="position:absolute;width:19.7pt;height:10.35pt;z-index:-987;margin-left:741.95pt;margin-top:548.2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6" w:after="0" w:line="190" w:lineRule="exact"/>
                    <w:jc w:val="left"/>
                    <w:rPr>
                      <w:color w:val="#000000"/>
                      <w:sz w:val="20"/>
                      <w:lang w:val="de-DE"/>
                      <w:spacing w:val="3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3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29</w:t>
                  </w:r>
                </w:p>
              </w:txbxContent>
            </v:textbox>
          </v:shape>
        </w:pict>
      </w:r>
      <w:r>
        <w:pict>
          <v:line strokeweight="0.95pt" strokecolor="#000000" from="422.9pt,28.1pt" to="755.55pt,28.1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26.25pt,72.7pt" to="755.55pt,72.7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22.15pt,130.1pt" to="755.55pt,130.1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18.8pt,215.75pt" to="756.55pt,215.7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13.3pt,258.25pt" to="756.3pt,258.2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08.7pt,303.35pt" to="756.75pt,303.3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408.7pt,372.25pt" to="756.75pt,372.2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08.7pt,412.8pt" to="760.05pt,412.8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08.7pt,469.2pt" to="756.3pt,469.2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08.7pt,499.9pt" to="757pt,499.9pt" style="position:absolute;mso-position-horizontal-relative:page;mso-position-vertical-relative:page;">
            <v:stroke dashstyle="solid"/>
          </v:line>
        </w:pict>
      </w:r>
      <w:r>
        <w:pict>
          <v:line strokeweight="0.95pt" strokecolor="#000000" from="30.95pt,31.9pt" to="377.55pt,31.9pt" style="position:absolute;mso-position-horizontal-relative:page;mso-position-vertical-relative:page;">
            <v:stroke dashstyle="solid"/>
          </v:line>
        </w:pict>
      </w:r>
      <w:r>
        <w:pict>
          <v:line strokeweight="3.85pt" strokecolor="#000000" from="393.1pt,0pt" to="393.1pt,599.5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773.3pt,543.35pt" to="773.3pt,594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2.1. Die Produktionsinstrumente sind bekanntlich ein Teil der Produktivkräfte. Überlegen Sie auch, was noch zu den Produktivkräften gehört.</w:t>
      </w:r>
    </w:p>
    <w:p>
      <w:pPr>
        <w:textAlignment w:val="baseline"/>
        <w:ind w:right="0" w:left="144" w:firstLine="0"/>
        <w:spacing w:before="168" w:after="0" w:line="231" w:lineRule="exact"/>
        <w:jc w:val="lef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30.95pt,72.25pt" to="377.55pt,72.2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2.2. Man notiert sich zunächst die ersten Glieder der vorkommenden Mengen</w:t>
      </w:r>
    </w:p>
    <w:p>
      <w:pPr>
        <w:textAlignment w:val="baseline"/>
        <w:ind w:right="0" w:left="648" w:firstLine="0"/>
        <w:spacing w:before="0" w:after="0" w:line="214" w:lineRule="exact"/>
        <w:jc w:val="left"/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Pr =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{2; 3; 5; 7; 11; 13; 17; • • •}</w:t>
      </w:r>
    </w:p>
    <w:p>
      <w:pPr>
        <w:textAlignment w:val="baseline"/>
        <w:ind w:right="72" w:left="648" w:firstLine="0"/>
        <w:spacing w:before="23" w:after="209" w:line="169" w:lineRule="exact"/>
        <w:jc w:val="lef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U </w:t>
      </w: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= (1;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3; 5; 7; 9; 11; 13; • • •) und stellt ferner fest : 2 ist die einzige gerade Primzahl.</w:t>
      </w:r>
    </w:p>
    <w:p>
      <w:pPr>
        <w:textAlignment w:val="baseline"/>
        <w:ind w:right="0" w:left="648" w:firstLine="-504"/>
        <w:spacing w:before="206" w:after="0" w:line="175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ed="f" stroked="f" style="position:absolute;width:64.35pt;height:65.25pt;z-index:-986;margin-left:316.55pt;margin-top:134.9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369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 weiterer auch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eiterer auch in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eiterer auch in 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ed="f" stroked="f" style="position:absolute;width:64.8pt;height:11.75pt;z-index:-985;margin-left:316.1pt;margin-top:200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59" w:line="369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sind 11.</w:t>
                  </w:r>
                </w:p>
              </w:txbxContent>
            </v:textbox>
          </v:shape>
        </w:pict>
      </w:r>
      <w:r>
        <w:pict>
          <v:line strokeweight="0.7pt" strokecolor="#000000" from="31.2pt,131.5pt" to="377.35pt,131.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2.3. In der FDJ sind 11, davon 4 auch in DSF, 2 auch im FDGB und in DSF und FDGB.</w:t>
      </w:r>
    </w:p>
    <w:p>
      <w:pPr>
        <w:textAlignment w:val="baseline"/>
        <w:ind w:right="0" w:left="648" w:firstLine="0"/>
        <w:spacing w:before="29" w:after="0" w:line="173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Im FDGB sind 19, davon 7 auch in DSF, 2 auch in FDJ, 1 w DSF und FDJ.</w:t>
      </w:r>
    </w:p>
    <w:p>
      <w:pPr>
        <w:textAlignment w:val="baseline"/>
        <w:ind w:right="216" w:left="648" w:firstLine="0"/>
        <w:spacing w:before="30" w:after="0" w:line="175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In DSF sind 23, davon 4 auch in FDJ, 7 auch im FDGB, 1 FDJ und FDGB.</w:t>
      </w:r>
    </w:p>
    <w:p>
      <w:pPr>
        <w:textAlignment w:val="baseline"/>
        <w:ind w:right="0" w:left="648" w:firstLine="0"/>
        <w:spacing w:before="6" w:after="151" w:line="201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Nur in der FDJ sind also 4, nur im FDGB 9, und nur in der DSF</w:t>
      </w:r>
    </w:p>
    <w:p>
      <w:pPr>
        <w:textAlignment w:val="baseline"/>
        <w:ind w:right="0" w:left="72" w:firstLine="0"/>
        <w:spacing w:before="50" w:after="103" w:line="315" w:lineRule="exact"/>
        <w:jc w:val="left"/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30.7pt,215.3pt" to="376.35pt,215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2.4. Die Bedingungen lauten a) 2 </w:t>
      </w:r>
      <w:r>
        <w:rPr>
          <w:color w:val="#000000"/>
          <w:sz w:val="3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- </w: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1,5 und 2 </w:t>
      </w:r>
      <w:r>
        <w:rPr>
          <w:color w:val="#000000"/>
          <w:sz w:val="3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g </w: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1,5; b) — 4 &lt; I &lt; 2.</w:t>
      </w:r>
    </w:p>
    <w:p>
      <w:pPr>
        <w:textAlignment w:val="baseline"/>
        <w:ind w:right="0" w:left="72" w:firstLine="0"/>
        <w:spacing w:before="106" w:after="0" w:line="217" w:lineRule="exact"/>
        <w:jc w:val="left"/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28.8pt,239.05pt" to="374.7pt,239.0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2.5. Man löst beide Gleichungen nach y auf :</w:t>
      </w:r>
    </w:p>
    <w:p>
      <w:pPr>
        <w:textAlignment w:val="baseline"/>
        <w:ind w:right="0" w:left="864" w:firstLine="0"/>
        <w:spacing w:before="128" w:after="0" w:line="169" w:lineRule="exact"/>
        <w:jc w:val="left"/>
        <w:tabs>
          <w:tab w:val="left" w:leader="none" w:pos="4104"/>
        </w:tabs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ed="f" stroked="f" style="position:absolute;width:137.8pt;height:28.95pt;z-index:-984;margin-left:22.3pt;margin-top:258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1440" w:firstLine="0"/>
                    <w:spacing w:before="31" w:after="0" w:line="167" w:lineRule="exact"/>
                    <w:jc w:val="left"/>
                    <w:rPr>
                      <w:i w:val="true"/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l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  <w:p>
                  <w:pPr>
                    <w:textAlignment w:val="baseline"/>
                    <w:ind w:right="0" w:left="1224" w:firstLine="0"/>
                    <w:spacing w:before="0" w:after="129" w:line="242" w:lineRule="exact"/>
                    <w:jc w:val="left"/>
                    <w:rPr>
                      <w:i w:val="true"/>
                      <w:color w:val="#000000"/>
                      <w:sz w:val="24"/>
                      <w:lang w:val="de-DE"/>
                      <w:spacing w:val="9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24"/>
                      <w:lang w:val="de-DE"/>
                      <w:spacing w:val="9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—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67 x T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9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</w:t>
                  </w:r>
                </w:p>
              </w:txbxContent>
            </v:textbox>
          </v:shape>
        </w:pic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  <w:t xml:space="preserve">a2	</w:t>
      </w:r>
      <w:r>
        <w:rPr>
          <w:color w:val="#000000"/>
          <w:sz w:val="13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  <w:t xml:space="preserve">C2</w:t>
      </w:r>
    </w:p>
    <w:p>
      <w:pPr>
        <w:textAlignment w:val="baseline"/>
        <w:ind w:right="0" w:left="72" w:firstLine="0"/>
        <w:spacing w:before="0" w:after="139" w:line="226" w:lineRule="exact"/>
        <w:jc w:val="left"/>
        <w:tabs>
          <w:tab w:val="left" w:leader="none" w:pos="3384"/>
        </w:tabs>
        <w:rPr>
          <w:color w:val="#000000"/>
          <w:sz w:val="13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3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g2	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  <w:t xml:space="preserve">— </w:t>
      </w:r>
      <w:r>
        <w:rPr>
          <w:b w:val="true"/>
          <w:color w:val="#000000"/>
          <w:sz w:val="20"/>
          <w:lang w:val="de-DE"/>
          <w:spacing w:val="-1"/>
          <w:w w:val="100"/>
          <w:strike w:val="false"/>
          <w:vertAlign w:val="superscript"/>
          <w:rFonts w:ascii="Times New Roman" w:hAnsi="Times New Roman" w:eastAsia="Times New Roman"/>
        </w:rPr>
        <w:t xml:space="preserve">-</w:t>
      </w:r>
      <w:r>
        <w:rPr>
          <w:b w:val="true"/>
          <w:color w:val="#000000"/>
          <w:sz w:val="16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b </w:t>
      </w:r>
      <w:r>
        <w:rPr>
          <w:b w:val="true"/>
          <w:color w:val="#000000"/>
          <w:sz w:val="16"/>
          <w:lang w:val="de-DE"/>
          <w:spacing w:val="-1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b w:val="true"/>
          <w:color w:val="#000000"/>
          <w:sz w:val="16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 X +</w:t>
      </w:r>
      <w:r>
        <w:rPr>
          <w:b w:val="true"/>
          <w:color w:val="#000000"/>
          <w:sz w:val="16"/>
          <w:lang w:val="de-DE"/>
          <w:spacing w:val="-1"/>
          <w:w w:val="100"/>
          <w:strike w:val="false"/>
          <w:vertAlign w:val="subscript"/>
          <w:rFonts w:ascii="Garamond" w:hAnsi="Garamond" w:eastAsia="Garamond"/>
        </w:rPr>
        <w:t xml:space="preserve">)2 </w:t>
      </w:r>
      <w:r>
        <w:rPr>
          <w:b w:val="true"/>
          <w:color w:val="#000000"/>
          <w:sz w:val="16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•</w:t>
      </w:r>
    </w:p>
    <w:p>
      <w:pPr>
        <w:textAlignment w:val="baseline"/>
        <w:ind w:right="0" w:left="72" w:firstLine="0"/>
        <w:spacing w:before="137" w:after="0" w:line="201" w:lineRule="exact"/>
        <w:jc w:val="left"/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28.8pt,288.5pt" to="374.7pt,288.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2.6. Kennzeichen:</w:t>
      </w:r>
    </w:p>
    <w:p>
      <w:pPr>
        <w:textAlignment w:val="baseline"/>
        <w:ind w:right="0" w:left="576" w:firstLine="0"/>
        <w:spacing w:before="85" w:after="0" w:line="201" w:lineRule="exact"/>
        <w:jc w:val="left"/>
        <w:tabs>
          <w:tab w:val="clear" w:pos="288"/>
          <w:tab w:val="decimal" w:pos="864"/>
        </w:tabs>
        <w:numPr>
          <w:ilvl w:val="0"/>
          <w:numId w:val="4"/>
        </w:numP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sehr flacher Verlauf</w:t>
      </w:r>
    </w:p>
    <w:p>
      <w:pPr>
        <w:textAlignment w:val="baseline"/>
        <w:ind w:right="0" w:left="576" w:firstLine="0"/>
        <w:spacing w:before="38" w:after="0" w:line="208" w:lineRule="exact"/>
        <w:jc w:val="left"/>
        <w:tabs>
          <w:tab w:val="clear" w:pos="288"/>
          <w:tab w:val="decimal" w:pos="864"/>
        </w:tabs>
        <w:numPr>
          <w:ilvl w:val="0"/>
          <w:numId w:val="4"/>
        </w:numP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Öffnung nach oben</w:t>
      </w:r>
    </w:p>
    <w:p>
      <w:pPr>
        <w:textAlignment w:val="baseline"/>
        <w:ind w:right="0" w:left="576" w:firstLine="0"/>
        <w:spacing w:before="31" w:after="0" w:line="213" w:lineRule="exact"/>
        <w:jc w:val="left"/>
        <w:tabs>
          <w:tab w:val="clear" w:pos="288"/>
          <w:tab w:val="decimal" w:pos="864"/>
        </w:tabs>
        <w:numPr>
          <w:ilvl w:val="0"/>
          <w:numId w:val="4"/>
        </w:numP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der Scheitel liegt auf der y-Achse</w:t>
      </w:r>
    </w:p>
    <w:p>
      <w:pPr>
        <w:textAlignment w:val="baseline"/>
        <w:ind w:right="0" w:left="576" w:firstLine="0"/>
        <w:spacing w:before="30" w:after="139" w:line="225" w:lineRule="exact"/>
        <w:jc w:val="left"/>
        <w:tabs>
          <w:tab w:val="clear" w:pos="288"/>
          <w:tab w:val="decimal" w:pos="864"/>
        </w:tabs>
        <w:numPr>
          <w:ilvl w:val="0"/>
          <w:numId w:val="4"/>
        </w:numP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Schnittpunkt mit der y-Achse im Punkt (0; — 4).</w:t>
      </w:r>
    </w:p>
    <w:p>
      <w:pPr>
        <w:textAlignment w:val="baseline"/>
        <w:ind w:right="72" w:left="576" w:firstLine="-504"/>
        <w:spacing w:before="192" w:after="153" w:line="171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27.35pt,364.1pt" to="373pt,364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2.7. Aus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 = —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0,5 kann man sofort auf einen „flachen" Verlauf der Parabel und Öffnung nach unten schließen.</w:t>
      </w:r>
    </w:p>
    <w:p>
      <w:pPr>
        <w:textAlignment w:val="baseline"/>
        <w:ind w:right="0" w:left="72" w:firstLine="0"/>
        <w:spacing w:before="192" w:after="0" w:line="201" w:lineRule="exact"/>
        <w:jc w:val="left"/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27.6pt,399.1pt" to="373.5pt,399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2.8. Aussagen über den Verlauf der Geraden :</w:t>
      </w:r>
    </w:p>
    <w:p>
      <w:pPr>
        <w:textAlignment w:val="baseline"/>
        <w:ind w:right="0" w:left="576" w:firstLine="0"/>
        <w:spacing w:before="73" w:after="0" w:line="201" w:lineRule="exact"/>
        <w:jc w:val="left"/>
        <w:tabs>
          <w:tab w:val="clear" w:pos="288"/>
          <w:tab w:val="decimal" w:pos="864"/>
        </w:tabs>
        <w:numPr>
          <w:ilvl w:val="0"/>
          <w:numId w:val="5"/>
        </w:numP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die Gerade fällt</w:t>
      </w:r>
    </w:p>
    <w:p>
      <w:pPr>
        <w:textAlignment w:val="baseline"/>
        <w:ind w:right="0" w:left="576" w:firstLine="0"/>
        <w:spacing w:before="39" w:after="0" w:line="201" w:lineRule="exact"/>
        <w:jc w:val="left"/>
        <w:tabs>
          <w:tab w:val="clear" w:pos="288"/>
          <w:tab w:val="decimal" w:pos="864"/>
        </w:tabs>
        <w:numPr>
          <w:ilvl w:val="0"/>
          <w:numId w:val="5"/>
        </w:numP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die Gerade verläuft flach</w:t>
      </w:r>
    </w:p>
    <w:p>
      <w:pPr>
        <w:textAlignment w:val="baseline"/>
        <w:ind w:right="0" w:left="576" w:firstLine="0"/>
        <w:spacing w:before="46" w:after="201" w:line="203" w:lineRule="exact"/>
        <w:jc w:val="left"/>
        <w:tabs>
          <w:tab w:val="clear" w:pos="288"/>
          <w:tab w:val="decimal" w:pos="864"/>
        </w:tabs>
        <w:numPr>
          <w:ilvl w:val="0"/>
          <w:numId w:val="5"/>
        </w:numP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die Gerade schneidet die y-Achse unterhalb der x-Achse.</w:t>
      </w:r>
    </w:p>
    <w:p>
      <w:pPr>
        <w:textAlignment w:val="baseline"/>
        <w:ind w:right="0" w:left="6120" w:firstLine="0"/>
        <w:spacing w:before="144" w:after="0" w:line="128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25.7pt,467.05pt" to="371.8pt,467.0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</w:t>
      </w:r>
    </w:p>
    <w:p>
      <w:pPr>
        <w:textAlignment w:val="baseline"/>
        <w:ind w:right="0" w:left="72" w:firstLine="0"/>
        <w:spacing w:before="0" w:after="0" w:line="164" w:lineRule="exact"/>
        <w:jc w:val="left"/>
        <w:tabs>
          <w:tab w:val="left" w:leader="none" w:pos="6480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2.9. Wegen der Potenzgesetze stimmen die Funktionen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g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und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h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überein: (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-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6120" w:firstLine="0"/>
        <w:spacing w:before="0" w:after="0" w:line="50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</w:t>
      </w:r>
    </w:p>
    <w:p>
      <w:pPr>
        <w:textAlignment w:val="baseline"/>
        <w:ind w:right="0" w:left="576" w:firstLine="0"/>
        <w:spacing w:before="0" w:after="197" w:line="136" w:lineRule="exact"/>
        <w:jc w:val="left"/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d. h., für alle </w:t>
      </w:r>
      <w:r>
        <w:rPr>
          <w:i w:val="true"/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E </w:t>
      </w:r>
      <w:r>
        <w:rPr>
          <w:i w:val="true"/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P ist g(x) = h(x).</w:t>
      </w:r>
    </w:p>
    <w:p>
      <w:pPr>
        <w:textAlignment w:val="baseline"/>
        <w:ind w:right="0" w:left="72" w:firstLine="0"/>
        <w:spacing w:before="136" w:after="0" w:line="218" w:lineRule="exact"/>
        <w:jc w:val="lef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25.9pt,508.3pt" to="371.8pt,508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2.10. Nach Umformung</w:t>
      </w:r>
    </w:p>
    <w:p>
      <w:pPr>
        <w:textAlignment w:val="baseline"/>
        <w:ind w:right="0" w:left="576" w:firstLine="0"/>
        <w:spacing w:before="69" w:after="0" w:line="201" w:lineRule="exact"/>
        <w:jc w:val="left"/>
        <w:rPr>
          <w:i w:val="true"/>
          <w:color w:val="#000000"/>
          <w:sz w:val="20"/>
          <w:lang w:val="de-DE"/>
          <w:spacing w:val="21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21"/>
          <w:w w:val="100"/>
          <w:strike w:val="false"/>
          <w:vertAlign w:val="baseline"/>
          <w:rFonts w:ascii="Garamond" w:hAnsi="Garamond" w:eastAsia="Garamond"/>
        </w:rPr>
        <w:t xml:space="preserve">x &gt; </w:t>
      </w:r>
      <w:r>
        <w:rPr>
          <w:color w:val="#000000"/>
          <w:sz w:val="20"/>
          <w:lang w:val="de-DE"/>
          <w:spacing w:val="21"/>
          <w:w w:val="100"/>
          <w:strike w:val="false"/>
          <w:vertAlign w:val="baseline"/>
          <w:rFonts w:ascii="Garamond" w:hAnsi="Garamond" w:eastAsia="Garamond"/>
        </w:rPr>
        <w:t xml:space="preserve">1 bzw. </w:t>
      </w:r>
      <w:r>
        <w:rPr>
          <w:i w:val="true"/>
          <w:color w:val="#000000"/>
          <w:sz w:val="20"/>
          <w:lang w:val="de-DE"/>
          <w:spacing w:val="21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21"/>
          <w:w w:val="100"/>
          <w:strike w:val="false"/>
          <w:vertAlign w:val="baseline"/>
          <w:rFonts w:ascii="Garamond" w:hAnsi="Garamond" w:eastAsia="Garamond"/>
        </w:rPr>
        <w:t xml:space="preserve">3 bzw. 5 &lt; </w:t>
      </w:r>
      <w:r>
        <w:rPr>
          <w:i w:val="true"/>
          <w:color w:val="#000000"/>
          <w:sz w:val="20"/>
          <w:lang w:val="de-DE"/>
          <w:spacing w:val="21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21"/>
          <w:w w:val="100"/>
          <w:strike w:val="false"/>
          <w:vertAlign w:val="baseline"/>
          <w:rFonts w:ascii="Garamond" w:hAnsi="Garamond" w:eastAsia="Garamond"/>
        </w:rPr>
        <w:t xml:space="preserve">6.</w:t>
      </w:r>
    </w:p>
    <w:sectPr>
      <w:pgSz w:w="15624" w:h="11990" w:orient="landscape"/>
      <w:type w:val="nextPage"/>
      <w:textDirection w:val="lrTb"/>
      <w:pgMar w:bottom="577" w:top="0" w:right="8006" w:left="446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Garamond">
    <w:charset w:val="00"/>
    <w:pitch w:val="variable"/>
    <w:family w:val="roman"/>
    <w:panose1 w:val="02020603050405020304"/>
  </w:font>
  <w:font w:name="Lucida Console">
    <w:charset w:val="00"/>
    <w:pitch w:val="fixed"/>
    <w:family w:val="auto"/>
    <w:panose1 w:val="02020603050405020304"/>
  </w:font>
  <w:font w:name="Verdana">
    <w:charset w:val="00"/>
    <w:pitch w:val="variable"/>
    <w:family w:val="swiss"/>
    <w:panose1 w:val="02020603050405020304"/>
  </w:font>
  <w:font w:name="Bookman Old Style">
    <w:charset w:val="00"/>
    <w:pitch w:val="variable"/>
    <w:family w:val="roman"/>
    <w:panose1 w:val="02020603050405020304"/>
  </w:font>
  <w:font w:name="Times New Roman">
    <w:charset w:val="00"/>
    <w:pitch w:val="variable"/>
    <w:family w:val="roman"/>
    <w:panose1 w:val="02020603050405020304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lowerLetter"/>
      <w:lvlText w:val="%1)"/>
      <w:start w:val="1"/>
      <w:lvlJc w:val="left"/>
      <w:pPr>
        <w:ind w:left="720"/>
        <w:tabs>
          <w:tab w:val="decimal" w:pos="432"/>
        </w:tabs>
      </w:pPr>
      <w:rPr>
        <w:color w:val="#000000"/>
        <w:sz w:val="20"/>
        <w:lang w:val="de-DE"/>
        <w:spacing w:val="25"/>
        <w:w w:val="100"/>
        <w:strike w:val="false"/>
        <w:vertAlign w:val="baseline"/>
        <w:rFonts w:ascii="Garamond" w:hAnsi="Garamond" w:eastAsia="Garamond"/>
      </w:rPr>
    </w:lvl>
  </w:abstractNum>
  <w:abstractNum w:abstractNumId="2">
    <w:lvl w:ilvl="0">
      <w:numFmt w:val="lowerLetter"/>
      <w:lvlText w:val="%1)"/>
      <w:start w:val="1"/>
      <w:lvlJc w:val="left"/>
      <w:pPr>
        <w:ind w:left="720"/>
        <w:tabs>
          <w:tab w:val="decimal" w:pos="432"/>
        </w:tabs>
      </w:pPr>
      <w:rPr>
        <w:color w:val="#000000"/>
        <w:sz w:val="20"/>
        <w:lang w:val="de-DE"/>
        <w:spacing w:val="-6"/>
        <w:w w:val="100"/>
        <w:strike w:val="false"/>
        <w:vertAlign w:val="baseline"/>
        <w:rFonts w:ascii="Garamond" w:hAnsi="Garamond" w:eastAsia="Garamond"/>
      </w:rPr>
    </w:lvl>
  </w:abstractNum>
  <w:abstractNum w:abstractNumId="3">
    <w:lvl w:ilvl="0">
      <w:numFmt w:val="lowerLetter"/>
      <w:lvlText w:val="%1)"/>
      <w:start w:val="1"/>
      <w:lvlJc w:val="left"/>
      <w:pPr>
        <w:ind w:left="720"/>
        <w:tabs>
          <w:tab w:val="decimal" w:pos="288"/>
        </w:tabs>
      </w:pPr>
      <w:rPr>
        <w:color w:val="#000000"/>
        <w:sz w:val="20"/>
        <w:lang w:val="de-DE"/>
        <w:spacing w:val="3"/>
        <w:w w:val="100"/>
        <w:strike w:val="false"/>
        <w:vertAlign w:val="baseline"/>
        <w:rFonts w:ascii="Garamond" w:hAnsi="Garamond" w:eastAsia="Garamond"/>
      </w:rPr>
    </w:lvl>
  </w:abstractNum>
  <w:abstractNum w:abstractNumId="4">
    <w:lvl w:ilvl="0">
      <w:numFmt w:val="lowerLetter"/>
      <w:lvlText w:val="%1)"/>
      <w:start w:val="1"/>
      <w:lvlJc w:val="left"/>
      <w:pPr>
        <w:ind w:left="720"/>
        <w:tabs>
          <w:tab w:val="decimal" w:pos="288"/>
        </w:tabs>
      </w:pPr>
      <w:rPr>
        <w:color w:val="#000000"/>
        <w:sz w:val="20"/>
        <w:lang w:val="de-DE"/>
        <w:spacing w:val="1"/>
        <w:w w:val="100"/>
        <w:strike w:val="false"/>
        <w:vertAlign w:val="baseline"/>
        <w:rFonts w:ascii="Garamond" w:hAnsi="Garamond" w:eastAsia="Garamond"/>
      </w:rPr>
    </w:lvl>
  </w:abstract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numbering" Target="/word/numbering.xml" Id="drId3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