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72" w:firstLine="0"/>
        <w:spacing w:before="0" w:after="0" w:line="216" w:lineRule="exact"/>
        <w:jc w:val="left"/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2.4pt" strokecolor="#000000" from="386.15pt,252.95pt" to="386.15pt,412.3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Die Lösungen goniometriseher Gleichungen können im Winkelmaß oder Bogenmaß</w:t>
      </w:r>
    </w:p>
    <w:p>
      <w:pPr>
        <w:textAlignment w:val="baseline"/>
        <w:ind w:right="0" w:left="72" w:firstLine="0"/>
        <w:spacing w:before="63" w:after="0" w:line="286" w:lineRule="exact"/>
        <w:jc w:val="left"/>
        <w:tabs>
          <w:tab w:val="left" w:leader="none" w:pos="504"/>
          <w:tab w:val="left" w:leader="underscore" w:pos="1008"/>
        </w:tabs>
        <w:rPr>
          <w:i w:val="true"/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x	</w: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180°	</w: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angegeben' werden. Beachten Sie die Periodizität der trigonometrischen</w:t>
      </w:r>
    </w:p>
    <w:p>
      <w:pPr>
        <w:textAlignment w:val="baseline"/>
        <w:ind w:right="0" w:left="72" w:firstLine="0"/>
        <w:spacing w:before="0" w:after="0" w:line="197" w:lineRule="exact"/>
        <w:jc w:val="both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Funktionen bei der Angabe der Lösungsmenge. (Zuweilen beschränkt man sich auch bewußt auf die Angabe der „Hauptwerte" der Lösungen zwischen 0° und 360° bzw. zwischen 0 und 27s.)</w:t>
      </w:r>
    </w:p>
    <w:p>
      <w:pPr>
        <w:textAlignment w:val="baseline"/>
        <w:ind w:right="0" w:left="72" w:firstLine="0"/>
        <w:spacing w:before="0" w:after="0" w:line="189" w:lineRule="exact"/>
        <w:jc w:val="both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Für die einzelnen Typen gibt es unterschiedliche Lösungsverfahren, zuweilen führt aber auch eine von der Norm abweichende Methode schneller zum Ziel.</w:t>
      </w:r>
    </w:p>
    <w:p>
      <w:pPr>
        <w:textAlignment w:val="baseline"/>
        <w:ind w:right="0" w:left="72" w:firstLine="0"/>
        <w:spacing w:before="156" w:after="0" w:line="242" w:lineRule="exact"/>
        <w:jc w:val="left"/>
        <w:tabs>
          <w:tab w:val="left" w:leader="none" w:pos="1008"/>
        </w:tabs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Typ I:	</w: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Hier ist nur ein Isolieren des trigonometrischen Terms erforderlich.</w:t>
      </w:r>
    </w:p>
    <w:p>
      <w:pPr>
        <w:textAlignment w:val="baseline"/>
        <w:ind w:right="0" w:left="1008" w:firstLine="-936"/>
        <w:spacing w:before="62" w:after="0" w:line="188" w:lineRule="exact"/>
        <w:jc w:val="both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Typ II: , Man führt eine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Substitution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aus: z. B. sinx = z. Es ist dann zunächst die nichtgoniometrische Gleichung in z zu lösen.</w:t>
      </w:r>
    </w:p>
    <w:p>
      <w:pPr>
        <w:textAlignment w:val="baseline"/>
        <w:ind w:right="0" w:left="1008" w:firstLine="0"/>
        <w:spacing w:before="0" w:after="0" w:line="195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Kommen Ausdrücke von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mehrfachen Winkeln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sin 2x cos 2x, tan 2x, sin 3x usw. vor, so werden diese zunächst entsprechend den Formeln des Tafel</w:t>
        <w:softHyphen/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werks umgeformt:</w:t>
      </w:r>
    </w:p>
    <w:p>
      <w:pPr>
        <w:textAlignment w:val="baseline"/>
        <w:ind w:right="0" w:left="1008" w:firstLine="0"/>
        <w:spacing w:before="94" w:after="0" w:line="202" w:lineRule="exact"/>
        <w:jc w:val="left"/>
        <w:rPr>
          <w:color w:val="#000000"/>
          <w:sz w:val="20"/>
          <w:lang w:val="de-DE"/>
          <w:spacing w:val="11"/>
          <w:w w:val="100"/>
          <w:strike w:val="false"/>
          <w:vertAlign w:val="baseline"/>
          <w:rFonts w:ascii="Garamond" w:hAnsi="Garamond" w:eastAsia="Garamond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152.9pt;height:14.8pt;z-index:-1000;margin-left:231.35pt;margin-top:169.9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360" w:firstLine="0"/>
                    <w:spacing w:before="94" w:after="0" w:line="194" w:lineRule="exact"/>
                    <w:jc w:val="left"/>
                    <w:rPr>
                      <w:color w:val="#000000"/>
                      <w:sz w:val="20"/>
                      <w:lang w:val="de-DE"/>
                      <w:spacing w:val="2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2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 tan</w:t>
                  </w:r>
                </w:p>
              </w:txbxContent>
            </v:textbox>
          </v:shape>
        </w:pict>
      </w: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ed="f" stroked="f" style="position:absolute;width:152.9pt;height:17.25pt;z-index:-999;margin-left:231.35pt;margin-top:184.8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288" w:firstLine="0"/>
                    <w:spacing w:before="12" w:after="119" w:line="204" w:lineRule="exact"/>
                    <w:jc w:val="left"/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1 - tau.'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</w:t>
                  </w:r>
                </w:p>
              </w:txbxContent>
            </v:textbox>
          </v:shape>
        </w:pict>
      </w:r>
      <w:r>
        <w:pict>
          <v:line strokeweight="0.5pt" strokecolor="#000000" from="245.5pt,185.75pt" to="290.2pt,185.7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11"/>
          <w:w w:val="100"/>
          <w:strike w:val="false"/>
          <w:vertAlign w:val="baseline"/>
          <w:rFonts w:ascii="Garamond" w:hAnsi="Garamond" w:eastAsia="Garamond"/>
        </w:rPr>
        <w:t xml:space="preserve">z. B. sin2x = 2 sinx cosx tan 2x</w:t>
      </w:r>
    </w:p>
    <w:p>
      <w:pPr>
        <w:textAlignment w:val="baseline"/>
        <w:ind w:right="0" w:left="1440" w:firstLine="0"/>
        <w:spacing w:before="75" w:after="0" w:line="194" w:lineRule="exact"/>
        <w:jc w:val="left"/>
        <w:rPr>
          <w:color w:val="#000000"/>
          <w:sz w:val="20"/>
          <w:lang w:val="de-DE"/>
          <w:spacing w:val="13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13"/>
          <w:w w:val="100"/>
          <w:strike w:val="false"/>
          <w:vertAlign w:val="baseline"/>
          <w:rFonts w:ascii="Garamond" w:hAnsi="Garamond" w:eastAsia="Garamond"/>
        </w:rPr>
        <w:t xml:space="preserve">sin3x = 3 sinx - 4 sinx</w:t>
      </w:r>
    </w:p>
    <w:p>
      <w:pPr>
        <w:textAlignment w:val="baseline"/>
        <w:ind w:right="1296" w:left="1440" w:firstLine="0"/>
        <w:spacing w:before="0" w:after="0" w:line="193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cos2x = cos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 - sin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 = 1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-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2 sin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 = 2 cos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 - 1 cos 3x = 4 cos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  <w:t xml:space="preserve">3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 - 3 cosx usw.</w:t>
      </w:r>
    </w:p>
    <w:p>
      <w:pPr>
        <w:textAlignment w:val="baseline"/>
        <w:ind w:right="0" w:left="1008" w:firstLine="-936"/>
        <w:spacing w:before="85" w:after="0" w:line="196" w:lineRule="exact"/>
        <w:jc w:val="left"/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Typ III: Man führt für alle Terme die vorkommenden trigonometrischen Funk</w:t>
        <w:softHyphen/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tionen auf </w:t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eine </w:t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zurück. Dabei• verwendet man die Beziehungen zwischen den trigonometrischen Funktionen im Tafelwerk, z. B. </w:t>
      </w:r>
      <w:r>
        <w:rPr>
          <w:i w:val="true"/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sinx ± </w:t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1/1 - </w:t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cos</w:t>
      </w:r>
      <w:r>
        <w:rPr>
          <w:color w:val="#000000"/>
          <w:sz w:val="20"/>
          <w:lang w:val="de-DE"/>
          <w:spacing w:val="4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x. Man beachte hierbei aber, daß die entstehenden Funktions</w:t>
        <w:softHyphen/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werte auch negativ sein können. Nach dem notwendigen Quadrieren sind Lösungen auszuscheiden, die die Wurzelgleichung nicht erfüllen. Bei den goniometrischen Gleichungen der Form</w:t>
      </w:r>
    </w:p>
    <w:p>
      <w:pPr>
        <w:textAlignment w:val="baseline"/>
        <w:ind w:right="0" w:left="1008" w:firstLine="0"/>
        <w:spacing w:before="129" w:after="0" w:line="215" w:lineRule="exact"/>
        <w:jc w:val="left"/>
        <w:rPr>
          <w:color w:val="#000000"/>
          <w:sz w:val="20"/>
          <w:lang w:val="de-DE"/>
          <w:spacing w:val="31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31"/>
          <w:w w:val="100"/>
          <w:strike w:val="false"/>
          <w:vertAlign w:val="baseline"/>
          <w:rFonts w:ascii="Garamond" w:hAnsi="Garamond" w:eastAsia="Garamond"/>
        </w:rPr>
        <w:t xml:space="preserve">a sinx b cosx c = 0</w:t>
      </w:r>
    </w:p>
    <w:p>
      <w:pPr>
        <w:textAlignment w:val="baseline"/>
        <w:ind w:right="0" w:left="1008" w:firstLine="0"/>
        <w:spacing w:before="101" w:after="0" w:line="227" w:lineRule="exact"/>
        <w:jc w:val="left"/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ist der„Weg über den </w: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Hilfswinkel </w: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(siehe Beispiel) meist vorteilhafter.</w:t>
      </w:r>
    </w:p>
    <w:p>
      <w:pPr>
        <w:textAlignment w:val="baseline"/>
        <w:ind w:right="0" w:left="1008" w:firstLine="-936"/>
        <w:spacing w:before="26" w:after="0" w:line="191" w:lineRule="exact"/>
        <w:jc w:val="both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Typ IV: Man führe die Gleichung zunächst auf eine solche vom Typ II oder III zurück. Dazu werden vor allem die Additionstheoreme verwendet.</w:t>
      </w:r>
    </w:p>
    <w:p>
      <w:pPr>
        <w:textAlignment w:val="baseline"/>
        <w:ind w:right="0" w:left="72" w:firstLine="0"/>
        <w:spacing w:before="328" w:after="0" w:line="215" w:lineRule="exact"/>
        <w:jc w:val="left"/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Beachten Sie:</w:t>
      </w:r>
    </w:p>
    <w:p>
      <w:pPr>
        <w:textAlignment w:val="baseline"/>
        <w:ind w:right="0" w:left="72" w:firstLine="0"/>
        <w:spacing w:before="129" w:after="0" w:line="192" w:lineRule="exact"/>
        <w:jc w:val="both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Beim Dividieren durch einen trigonometrischen Term muß gesichert sein, daß dieser nicht 0 sein kann! Vielfach erfüllen mögliche Lösungen nicht die Ausgangsgleichung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,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sie sind auszuscheiden. Deshalb ist eine Kontrolle (Proben) unerläßlich.</w:t>
      </w:r>
    </w:p>
    <w:p>
      <w:pPr>
        <w:textAlignment w:val="baseline"/>
        <w:ind w:right="0" w:left="72" w:firstLine="0"/>
        <w:spacing w:before="305" w:after="0" w:line="182" w:lineRule="exact"/>
        <w:jc w:val="left"/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Beispiel zum Typ III:</w:t>
      </w:r>
    </w:p>
    <w:p>
      <w:pPr>
        <w:textAlignment w:val="baseline"/>
        <w:ind w:right="4752" w:left="72" w:firstLine="0"/>
        <w:spacing w:before="0" w:after="0" w:line="364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3 sinx - gcosx - 2 = 0 Hilfswinkelverfahren:</w:t>
      </w:r>
    </w:p>
    <w:p>
      <w:pPr>
        <w:textAlignment w:val="baseline"/>
        <w:ind w:right="0" w:left="3096" w:firstLine="0"/>
        <w:spacing w:before="87" w:after="0" w:line="171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2</w:t>
      </w:r>
    </w:p>
    <w:p>
      <w:pPr>
        <w:textAlignment w:val="baseline"/>
        <w:ind w:right="0" w:left="72" w:firstLine="0"/>
        <w:spacing w:before="0" w:after="0" w:line="216" w:lineRule="exact"/>
        <w:jc w:val="left"/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Man formt um zu sinx - —</w:t>
      </w:r>
      <w:r>
        <w:rPr>
          <w:color w:val="#000000"/>
          <w:sz w:val="20"/>
          <w:lang w:val="de-DE"/>
          <w:spacing w:val="3"/>
          <w:w w:val="100"/>
          <w:strike w:val="false"/>
          <w:vertAlign w:val="subscript"/>
          <w:rFonts w:ascii="Garamond" w:hAnsi="Garamond" w:eastAsia="Garamond"/>
        </w:rPr>
        <w:t xml:space="preserve">3 </w: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cosx = -</w:t>
      </w:r>
      <w:r>
        <w:rPr>
          <w:color w:val="#000000"/>
          <w:sz w:val="20"/>
          <w:lang w:val="de-DE"/>
          <w:spacing w:val="3"/>
          <w:w w:val="100"/>
          <w:strike w:val="false"/>
          <w:vertAlign w:val="subscript"/>
          <w:rFonts w:ascii="Garamond" w:hAnsi="Garamond" w:eastAsia="Garamond"/>
        </w:rPr>
        <w:t xml:space="preserve">3 </w:t>
      </w:r>
      <w:r>
        <w:rPr>
          <w:color w:val="#000000"/>
          <w:sz w:val="20"/>
          <w:lang w:val="de-DE"/>
          <w:spacing w:val="3"/>
          <w:w w:val="100"/>
          <w:strike w:val="false"/>
          <w:vertAlign w:val="subscript"/>
          <w:rFonts w:ascii="Garamond" w:hAnsi="Garamond" w:eastAsia="Garamond"/>
        </w:rPr>
        <w:t xml:space="preserve">•</w:t>
      </w:r>
    </w:p>
    <w:p>
      <w:pPr>
        <w:textAlignment w:val="baseline"/>
        <w:ind w:right="0" w:left="72" w:firstLine="0"/>
        <w:spacing w:before="134" w:after="0" w:line="303" w:lineRule="exact"/>
        <w:jc w:val="left"/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Man setzt tan g9 = -</w:t>
      </w:r>
      <w:r>
        <w:rPr>
          <w:color w:val="#000000"/>
          <w:sz w:val="20"/>
          <w:lang w:val="de-DE"/>
          <w:spacing w:val="2"/>
          <w:w w:val="100"/>
          <w:strike w:val="false"/>
          <w:vertAlign w:val="subscript"/>
          <w:rFonts w:ascii="Garamond" w:hAnsi="Garamond" w:eastAsia="Garamond"/>
        </w:rPr>
        <w:t xml:space="preserve">3</w: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- mit 0 </w:t>
      </w:r>
      <w:r>
        <w:rPr>
          <w:color w:val="#000000"/>
          <w:sz w:val="21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  <w:t xml:space="preserve">g. </w:t>
      </w:r>
      <w:r>
        <w:rPr>
          <w:i w:val="true"/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99 </w: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&lt;90° ; hier ist g9 = 30</w:t>
      </w:r>
      <w:r>
        <w:rPr>
          <w:color w:val="#000000"/>
          <w:sz w:val="20"/>
          <w:lang w:val="de-DE"/>
          <w:spacing w:val="2"/>
          <w:w w:val="100"/>
          <w:strike w:val="false"/>
          <w:vertAlign w:val="superscript"/>
          <w:rFonts w:ascii="Garamond" w:hAnsi="Garamond" w:eastAsia="Garamond"/>
        </w:rPr>
        <w:t xml:space="preserve">°</w: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.</w:t>
      </w:r>
    </w:p>
    <w:p>
      <w:pPr>
        <w:textAlignment w:val="baseline"/>
        <w:ind w:right="0" w:left="1800" w:firstLine="0"/>
        <w:spacing w:before="7" w:after="0" w:line="167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2</w:t>
      </w:r>
    </w:p>
    <w:p>
      <w:pPr>
        <w:textAlignment w:val="baseline"/>
        <w:ind w:right="0" w:left="72" w:firstLine="0"/>
        <w:spacing w:before="0" w:after="0" w:line="215" w:lineRule="exact"/>
        <w:jc w:val="left"/>
        <w:rPr>
          <w:color w:val="#000000"/>
          <w:sz w:val="20"/>
          <w:lang w:val="de-DE"/>
          <w:spacing w:val="4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40"/>
          <w:w w:val="100"/>
          <w:strike w:val="false"/>
          <w:vertAlign w:val="baseline"/>
          <w:rFonts w:ascii="Garamond" w:hAnsi="Garamond" w:eastAsia="Garamond"/>
        </w:rPr>
        <w:t xml:space="preserve">sinx-tan </w:t>
      </w:r>
      <w:r>
        <w:rPr>
          <w:i w:val="true"/>
          <w:color w:val="#000000"/>
          <w:sz w:val="20"/>
          <w:lang w:val="de-DE"/>
          <w:spacing w:val="40"/>
          <w:w w:val="100"/>
          <w:strike w:val="false"/>
          <w:vertAlign w:val="baseline"/>
          <w:rFonts w:ascii="Garamond" w:hAnsi="Garamond" w:eastAsia="Garamond"/>
        </w:rPr>
        <w:t xml:space="preserve">cosx -ä-</w:t>
      </w:r>
      <w:r>
        <w:rPr>
          <w:color w:val="#000000"/>
          <w:sz w:val="24"/>
          <w:lang w:val="de-DE"/>
          <w:w w:val="100"/>
          <w:strike w:val="false"/>
          <w:vertAlign w:val="baseline"/>
          <w:rFonts w:ascii="Garamond" w:hAnsi="Garamond" w:eastAsia="Garamond"/>
        </w:rPr>
      </w:r>
    </w:p>
    <w:p>
      <w:pPr>
        <w:textAlignment w:val="baseline"/>
        <w:ind w:right="0" w:left="72" w:firstLine="0"/>
        <w:spacing w:before="267" w:after="0" w:line="179" w:lineRule="exact"/>
        <w:jc w:val="left"/>
        <w:rPr>
          <w:color w:val="#000000"/>
          <w:sz w:val="20"/>
          <w:lang w:val="de-DE"/>
          <w:spacing w:val="28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28"/>
          <w:w w:val="100"/>
          <w:strike w:val="false"/>
          <w:vertAlign w:val="baseline"/>
          <w:rFonts w:ascii="Garamond" w:hAnsi="Garamond" w:eastAsia="Garamond"/>
        </w:rPr>
        <w:t xml:space="preserve">52 </w:t>
      </w:r>
    </w:p>
    <w:p>
      <w:pPr>
        <w:textAlignment w:val="baseline"/>
        <w:ind w:right="0" w:left="72" w:firstLine="0"/>
        <w:spacing w:before="83" w:after="0" w:line="219" w:lineRule="exact"/>
        <w:jc w:val="left"/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</w:pPr>
      <w:r>
        <w:br w:type="column"/>
      </w:r>
      <w:r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  <w:t xml:space="preserve">Nach Multiplikation mit </w:t>
      </w:r>
      <w:r>
        <w:rPr>
          <w:i w:val="true"/>
          <w:color w:val="#000000"/>
          <w:sz w:val="18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  <w:t xml:space="preserve">cos9):</w:t>
      </w:r>
    </w:p>
    <w:p>
      <w:pPr>
        <w:textAlignment w:val="baseline"/>
        <w:ind w:right="0" w:left="2232" w:firstLine="0"/>
        <w:spacing w:before="64" w:after="0" w:line="157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ed="f" stroked="f" style="position:absolute;width:349.9pt;height:10.1pt;z-index:-998;margin-left:398.65pt;margin-top:564.0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1" w:after="0" w:line="194" w:lineRule="exact"/>
                    <w:jc w:val="right"/>
                    <w:rPr>
                      <w:color w:val="#000000"/>
                      <w:sz w:val="20"/>
                      <w:lang w:val="de-DE"/>
                      <w:spacing w:val="4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4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53</w:t>
                  </w:r>
                </w:p>
              </w:txbxContent>
            </v:textbox>
          </v:shape>
        </w:pict>
      </w:r>
      <w:r>
        <w:pict>
          <v:line strokeweight="0.95pt" strokecolor="#000000" from="386.9pt,427.45pt" to="386.9pt,586.3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2</w:t>
      </w:r>
    </w:p>
    <w:p>
      <w:pPr>
        <w:textAlignment w:val="baseline"/>
        <w:ind w:right="0" w:left="72" w:firstLine="0"/>
        <w:spacing w:before="0" w:after="0" w:line="221" w:lineRule="exact"/>
        <w:jc w:val="left"/>
        <w:rPr>
          <w:b w:val="true"/>
          <w:color w:val="#000000"/>
          <w:sz w:val="12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</w:pPr>
      <w:r>
        <w:rPr>
          <w:b w:val="true"/>
          <w:color w:val="#000000"/>
          <w:sz w:val="12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  <w:t xml:space="preserve">1111110; COS </w:t>
      </w:r>
      <w:r>
        <w:rPr>
          <w:i w:val="true"/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  <w:t xml:space="preserve">- cosx </w:t>
      </w:r>
      <w:r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  <w:t xml:space="preserve">sing, = -</w:t>
      </w:r>
      <w:r>
        <w:rPr>
          <w:color w:val="#000000"/>
          <w:sz w:val="20"/>
          <w:lang w:val="de-DE"/>
          <w:spacing w:val="6"/>
          <w:w w:val="100"/>
          <w:strike w:val="false"/>
          <w:vertAlign w:val="subscript"/>
          <w:rFonts w:ascii="Garamond" w:hAnsi="Garamond" w:eastAsia="Garamond"/>
        </w:rPr>
        <w:t xml:space="preserve">3</w:t>
      </w:r>
      <w:r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  <w:t xml:space="preserve">- cos 9o.</w:t>
      </w:r>
    </w:p>
    <w:p>
      <w:pPr>
        <w:textAlignment w:val="baseline"/>
        <w:ind w:right="0" w:left="72" w:firstLine="0"/>
        <w:spacing w:before="209" w:after="0" w:line="207" w:lineRule="exact"/>
        <w:jc w:val="left"/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Nach </w:t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Additionstheorem:</w:t>
      </w:r>
    </w:p>
    <w:p>
      <w:pPr>
        <w:textAlignment w:val="baseline"/>
        <w:ind w:right="0" w:left="1440" w:firstLine="0"/>
        <w:spacing w:before="76" w:after="0" w:line="163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2</w:t>
      </w:r>
    </w:p>
    <w:p>
      <w:pPr>
        <w:textAlignment w:val="baseline"/>
        <w:ind w:right="0" w:left="72" w:firstLine="0"/>
        <w:spacing w:before="0" w:after="0" w:line="223" w:lineRule="exact"/>
        <w:jc w:val="left"/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min </w:t>
      </w:r>
      <w:r>
        <w:rPr>
          <w:i w:val="true"/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(x </w: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- </w: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30</w:t>
      </w:r>
      <w:r>
        <w:rPr>
          <w:color w:val="#000000"/>
          <w:sz w:val="20"/>
          <w:lang w:val="de-DE"/>
          <w:spacing w:val="2"/>
          <w:w w:val="100"/>
          <w:strike w:val="false"/>
          <w:vertAlign w:val="superscript"/>
          <w:rFonts w:ascii="Garamond" w:hAnsi="Garamond" w:eastAsia="Garamond"/>
        </w:rPr>
        <w:t xml:space="preserve">°</w: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) = -</w:t>
      </w:r>
      <w:r>
        <w:rPr>
          <w:color w:val="#000000"/>
          <w:sz w:val="20"/>
          <w:lang w:val="de-DE"/>
          <w:spacing w:val="2"/>
          <w:w w:val="100"/>
          <w:strike w:val="false"/>
          <w:vertAlign w:val="subscript"/>
          <w:rFonts w:ascii="Garamond" w:hAnsi="Garamond" w:eastAsia="Garamond"/>
        </w:rPr>
        <w:t xml:space="preserve">3 </w: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cos 30° --- 0,5773</w:t>
      </w:r>
    </w:p>
    <w:p>
      <w:pPr>
        <w:textAlignment w:val="baseline"/>
        <w:ind w:right="0" w:left="216" w:firstLine="0"/>
        <w:spacing w:before="20" w:after="0" w:line="201" w:lineRule="exact"/>
        <w:jc w:val="left"/>
        <w:rPr>
          <w:color w:val="#000000"/>
          <w:sz w:val="20"/>
          <w:lang w:val="de-DE"/>
          <w:spacing w:val="16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16"/>
          <w:w w:val="100"/>
          <w:strike w:val="false"/>
          <w:vertAlign w:val="baseline"/>
          <w:rFonts w:ascii="Garamond" w:hAnsi="Garamond" w:eastAsia="Garamond"/>
        </w:rPr>
        <w:t xml:space="preserve">- 30° = 35,26° bzw. 144,74°</w:t>
      </w:r>
    </w:p>
    <w:p>
      <w:pPr>
        <w:textAlignment w:val="baseline"/>
        <w:ind w:right="0" w:left="504" w:firstLine="0"/>
        <w:spacing w:before="0" w:after="0" w:line="202" w:lineRule="exact"/>
        <w:jc w:val="left"/>
        <w:tabs>
          <w:tab w:val="left" w:leader="none" w:pos="1296"/>
        </w:tabs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65,26°	</w:t>
      </w:r>
      <w:r>
        <w:rPr>
          <w:i w:val="true"/>
          <w:color w:val="#000000"/>
          <w:sz w:val="18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x</w:t>
      </w:r>
      <w:r>
        <w:rPr>
          <w:i w:val="true"/>
          <w:color w:val="#000000"/>
          <w:sz w:val="18"/>
          <w:lang w:val="de-DE"/>
          <w:spacing w:val="3"/>
          <w:w w:val="100"/>
          <w:strike w:val="false"/>
          <w:vertAlign w:val="sub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 = 174,74°.</w:t>
      </w:r>
    </w:p>
    <w:p>
      <w:pPr>
        <w:textAlignment w:val="baseline"/>
        <w:ind w:right="0" w:left="72" w:firstLine="0"/>
        <w:spacing w:before="174" w:after="0" w:line="219" w:lineRule="exact"/>
        <w:jc w:val="left"/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  <w:t xml:space="preserve">11 </w:t>
      </w:r>
      <w:r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  <w:t xml:space="preserve">ewöhnlicheä Verfahren:</w:t>
      </w:r>
    </w:p>
    <w:p>
      <w:pPr>
        <w:textAlignment w:val="baseline"/>
        <w:ind w:right="0" w:left="72" w:firstLine="0"/>
        <w:spacing w:before="75" w:after="0" w:line="189" w:lineRule="exact"/>
        <w:jc w:val="left"/>
        <w:tabs>
          <w:tab w:val="left" w:leader="none" w:pos="1080"/>
        </w:tabs>
        <w:rPr>
          <w:color w:val="#000000"/>
          <w:sz w:val="20"/>
          <w:lang w:val="de-DE"/>
          <w:spacing w:val="7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7"/>
          <w:w w:val="100"/>
          <w:strike w:val="false"/>
          <w:vertAlign w:val="baseline"/>
          <w:rFonts w:ascii="Garamond" w:hAnsi="Garamond" w:eastAsia="Garamond"/>
        </w:rPr>
        <w:t xml:space="preserve">:I minx	</w:t>
      </w:r>
      <w:r>
        <w:rPr>
          <w:color w:val="#000000"/>
          <w:sz w:val="20"/>
          <w:lang w:val="de-DE"/>
          <w:spacing w:val="7"/>
          <w:w w:val="100"/>
          <w:strike w:val="false"/>
          <w:vertAlign w:val="baseline"/>
          <w:rFonts w:ascii="Garamond" w:hAnsi="Garamond" w:eastAsia="Garamond"/>
        </w:rPr>
        <w:t xml:space="preserve">- sin</w:t>
      </w:r>
      <w:r>
        <w:rPr>
          <w:color w:val="#000000"/>
          <w:sz w:val="20"/>
          <w:lang w:val="de-DE"/>
          <w:spacing w:val="7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7"/>
          <w:w w:val="100"/>
          <w:strike w:val="false"/>
          <w:vertAlign w:val="baseline"/>
          <w:rFonts w:ascii="Garamond" w:hAnsi="Garamond" w:eastAsia="Garamond"/>
        </w:rPr>
        <w:t xml:space="preserve">x = 2</w:t>
      </w:r>
    </w:p>
    <w:p>
      <w:pPr>
        <w:textAlignment w:val="baseline"/>
        <w:ind w:right="0" w:left="72" w:firstLine="0"/>
        <w:spacing w:before="0" w:after="0" w:line="190" w:lineRule="exact"/>
        <w:jc w:val="left"/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sinx = z</w:t>
      </w:r>
    </w:p>
    <w:p>
      <w:pPr>
        <w:textAlignment w:val="baseline"/>
        <w:ind w:right="0" w:left="72" w:firstLine="0"/>
        <w:spacing w:before="15" w:after="494" w:line="227" w:lineRule="exact"/>
        <w:jc w:val="left"/>
        <w:tabs>
          <w:tab w:val="left" w:leader="none" w:pos="1080"/>
        </w:tabs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</w:pP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ed="f" stroked="f" style="position:absolute;width:345.35pt;height:18.65pt;z-index:-997;margin-left:403.2pt;margin-top:192.0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3744" w:firstLine="0"/>
                    <w:spacing w:before="10" w:after="0" w:line="151" w:lineRule="exact"/>
                    <w:jc w:val="left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143" w:line="232" w:lineRule="exact"/>
                    <w:jc w:val="left"/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Nach dem Quadrieren ergibt sich z</w:t>
                  </w:r>
                  <w:r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- z = - </w:t>
                  </w:r>
                  <w:r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12</w:t>
                  </w:r>
                </w:p>
              </w:txbxContent>
            </v:textbox>
          </v:shape>
        </w:pict>
      </w: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ed="f" stroked="f" style="position:absolute;width:191.75pt;height:8.45pt;z-index:-996;margin-left:556.8pt;margin-top:210.7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pBdr/>
                  </w:pPr>
                </w:p>
              </w:txbxContent>
            </v:textbox>
          </v:shape>
        </w:pict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!lz - 2	</w:t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1/3 - 3 z</w:t>
      </w:r>
      <w:r>
        <w:rPr>
          <w:color w:val="#000000"/>
          <w:sz w:val="20"/>
          <w:lang w:val="de-DE"/>
          <w:spacing w:val="1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</w:r>
    </w:p>
    <w:p>
      <w:pPr>
        <w:textAlignment w:val="baseline"/>
        <w:ind w:right="0" w:left="72" w:firstLine="0"/>
        <w:spacing w:before="0" w:after="0" w:line="204" w:lineRule="exact"/>
        <w:jc w:val="left"/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mit den Lösungen z, = sinx = 0,908</w:t>
      </w:r>
    </w:p>
    <w:p>
      <w:pPr>
        <w:textAlignment w:val="baseline"/>
        <w:ind w:right="0" w:left="1656" w:firstLine="0"/>
        <w:spacing w:before="0" w:after="0" w:line="200" w:lineRule="exact"/>
        <w:jc w:val="left"/>
        <w:rPr>
          <w:color w:val="#000000"/>
          <w:sz w:val="20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  <w:t xml:space="preserve">z, = sinx = 0,092.</w:t>
      </w:r>
    </w:p>
    <w:p>
      <w:pPr>
        <w:textAlignment w:val="baseline"/>
        <w:ind w:right="0" w:left="72" w:firstLine="0"/>
        <w:spacing w:before="110" w:after="0" w:line="230" w:lineRule="exact"/>
        <w:jc w:val="left"/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Aus den so formal möglichen Lösungen</w:t>
      </w:r>
    </w:p>
    <w:p>
      <w:pPr>
        <w:textAlignment w:val="baseline"/>
        <w:ind w:right="0" w:left="72" w:firstLine="0"/>
        <w:spacing w:before="61" w:after="0" w:line="247" w:lineRule="exact"/>
        <w:jc w:val="left"/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ir</w:t>
      </w:r>
      <w:r>
        <w:rPr>
          <w:color w:val="#000000"/>
          <w:sz w:val="20"/>
          <w:lang w:val="de-DE"/>
          <w:spacing w:val="5"/>
          <w:w w:val="100"/>
          <w:strike w:val="false"/>
          <w:vertAlign w:val="subscript"/>
          <w:rFonts w:ascii="Garamond" w:hAnsi="Garamond" w:eastAsia="Garamond"/>
        </w:rPr>
        <w:t xml:space="preserve">l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 = 65,25°, 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x</w:t>
      </w:r>
      <w:r>
        <w:rPr>
          <w:color w:val="#000000"/>
          <w:sz w:val="20"/>
          <w:lang w:val="de-DE"/>
          <w:spacing w:val="5"/>
          <w:w w:val="100"/>
          <w:strike w:val="false"/>
          <w:vertAlign w:val="sub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 = 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[114,75°], </w:t>
      </w:r>
      <w:r>
        <w:rPr>
          <w:i w:val="true"/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x, = 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[5,251, </w:t>
      </w:r>
      <w:r>
        <w:rPr>
          <w:i w:val="true"/>
          <w:color w:val="#000000"/>
          <w:sz w:val="21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x, 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= 174,75°</w:t>
      </w:r>
      <w:r>
        <w:rPr>
          <w:color w:val="#000000"/>
          <w:sz w:val="20"/>
          <w:lang w:val="de-DE"/>
          <w:spacing w:val="5"/>
          <w:w w:val="100"/>
          <w:strike w:val="false"/>
          <w:vertAlign w:val="superscript"/>
          <w:rFonts w:ascii="Garamond" w:hAnsi="Garamond" w:eastAsia="Garamond"/>
        </w:rPr>
        <w:t xml:space="preserve">1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)</w:t>
      </w:r>
    </w:p>
    <w:p>
      <w:pPr>
        <w:textAlignment w:val="baseline"/>
        <w:ind w:right="0" w:left="72" w:firstLine="0"/>
        <w:spacing w:before="136" w:after="0" w:line="136" w:lineRule="exact"/>
        <w:jc w:val="both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sind zwei auszuscheiden, da sie die ursprüngliche goniometrische Gleichung nicht erfül</w:t>
        <w:softHyphen/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len. (Proben!)</w:t>
      </w:r>
    </w:p>
    <w:p>
      <w:pPr>
        <w:textAlignment w:val="baseline"/>
        <w:ind w:right="0" w:left="72" w:firstLine="0"/>
        <w:spacing w:before="136" w:after="0" w:line="233" w:lineRule="exact"/>
        <w:jc w:val="left"/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It'ai bleibt x, = 65,25° und </w:t>
      </w:r>
      <w:r>
        <w:rPr>
          <w:i w:val="true"/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x</w:t>
      </w:r>
      <w:r>
        <w:rPr>
          <w:i w:val="true"/>
          <w:color w:val="#000000"/>
          <w:sz w:val="20"/>
          <w:lang w:val="de-DE"/>
          <w:spacing w:val="1"/>
          <w:w w:val="100"/>
          <w:strike w:val="false"/>
          <w:vertAlign w:val="subscript"/>
          <w:rFonts w:ascii="Garamond" w:hAnsi="Garamond" w:eastAsia="Garamond"/>
        </w:rPr>
        <w:t xml:space="preserve">4</w:t>
      </w:r>
      <w:r>
        <w:rPr>
          <w:i w:val="true"/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 = </w:t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174,75°.</w:t>
      </w:r>
    </w:p>
    <w:p>
      <w:pPr>
        <w:textAlignment w:val="baseline"/>
        <w:ind w:right="0" w:left="72" w:firstLine="0"/>
        <w:spacing w:before="101" w:after="0" w:line="250" w:lineRule="exact"/>
        <w:jc w:val="left"/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Angabe der Lösungsmenge (einschließlich Periodizität)</w:t>
      </w:r>
    </w:p>
    <w:p>
      <w:pPr>
        <w:textAlignment w:val="baseline"/>
        <w:ind w:right="2232" w:left="216" w:firstLine="0"/>
        <w:spacing w:before="96" w:after="58" w:line="182" w:lineRule="exact"/>
        <w:jc w:val="left"/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E {(65,26° ±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k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360°) ; (174,74° ± k 360°)k.1 E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N}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oder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xE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{1,1390 ±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2kn;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3,0498 ±2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lel-G.1 k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E</w:t>
      </w:r>
    </w:p>
    <w:p>
      <w:pPr>
        <w:textAlignment w:val="baseline"/>
        <w:ind w:right="0" w:left="72" w:firstLine="0"/>
        <w:spacing w:before="201" w:after="0" w:line="179" w:lineRule="exact"/>
        <w:jc w:val="left"/>
        <w:rPr>
          <w:color w:val="#000000"/>
          <w:sz w:val="12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</w:pPr>
      <w:r>
        <w:pict>
          <v:line strokeweight="0.25pt" strokecolor="#000000" from="408.7pt,345.85pt" to="450.3pt,345.8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2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  <w:t xml:space="preserve">1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) In den hier angeführten Beispielen werden zur Verdeutlichung die Hauptwerte (im Bereich also von 0° bis 360°) der Winkel halbfett gekennzeichnet, also z. B.: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51,8°.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Winkelwerte, die auszuscheiden sind, weil sie die goniometrische Gleichung nicht er</w:t>
        <w:softHyphen/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füllen, werden in eckigen Klammern angegeben.</w:t>
      </w:r>
    </w:p>
    <w:sectPr>
      <w:pgSz w:w="15624" w:h="11990" w:orient="landscape"/>
      <w:type w:val="nextPage"/>
      <w:textDirection w:val="lrTb"/>
      <w:cols w:sep="0" w:num="2" w:space="0" w:equalWidth="0">
        <w:col w:w="6970" w:space="288"/>
        <w:col w:w="6998" w:space="0"/>
      </w:cols>
      <w:pgMar w:bottom="362" w:top="576" w:right="653" w:left="715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Garamond">
    <w:charset w:val="00"/>
    <w:pitch w:val="variable"/>
    <w:family w:val="roman"/>
    <w:panose1 w:val="02020603050405020304"/>
  </w:font>
  <w:font w:name="Bookman Old Style">
    <w:charset w:val="00"/>
    <w:pitch w:val="variable"/>
    <w:family w:val="roman"/>
    <w:panose1 w:val="02020603050405020304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