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2520" w:firstLine="0"/>
        <w:spacing w:before="11" w:after="0" w:line="226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71.6pt;height:103.85pt;z-index:-1000;margin-left:17.1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365.3pt;height:28.15pt;z-index:-999;margin-left:17.1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14" w:after="0" w:line="447" w:lineRule="exact"/>
                    <w:jc w:val="left"/>
                    <w:rPr>
                      <w:color w:val="#000000"/>
                      <w:sz w:val="42"/>
                      <w:lang w:val="de-DE"/>
                      <w:spacing w:val="2"/>
                      <w:w w:val="12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42"/>
                      <w:lang w:val="de-DE"/>
                      <w:spacing w:val="2"/>
                      <w:w w:val="120"/>
                      <w:strike w:val="false"/>
                      <w:vertAlign w:val="baseline"/>
                      <w:rFonts w:ascii="Garamond" w:hAnsi="Garamond" w:eastAsia="Garamond"/>
                    </w:rPr>
                    <w:t xml:space="preserve">1)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39.25pt;height:48.55pt;z-index:-998;margin-left:43.2pt;margin-top:28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spacing w:before="88" w:after="0" w:line="20" w:lineRule="exact"/>
                  </w:pPr>
                </w:p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1579"/>
                    <w:gridCol w:w="1541"/>
                    <w:gridCol w:w="1042"/>
                    <w:gridCol w:w="2623"/>
                  </w:tblGrid>
                  <w:tr>
                    <w:trPr>
                      <w:trHeight w:val="727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1579" w:type="auto"/>
                        <w:textDirection w:val="lrTb"/>
                        <w:vAlign w:val="center"/>
                      </w:tcPr>
                      <w:p>
                        <w:pPr>
                          <w:textAlignment w:val="baseline"/>
                          <w:ind w:right="0" w:left="0" w:firstLine="0"/>
                          <w:spacing w:before="107" w:after="0" w:line="239" w:lineRule="exact"/>
                          <w:jc w:val="center"/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E (00° ± </w:t>
                        </w:r>
                        <w:r>
                          <w:rPr>
                            <w:b w:val="true"/>
                            <w:i w:val="true"/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380°;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49" w:after="18" w:line="312" w:lineRule="exact"/>
                          <w:jc w:val="center"/>
                          <w:tabs>
                            <w:tab w:val="right" w:leader="none" w:pos="1512"/>
                          </w:tabs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	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± 2kn ; n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single" w:sz="4" w:color="#000000"/>
                        </w:tcBorders>
                        <w:tcW w:w="3120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0" w:firstLine="0"/>
                          <w:spacing w:before="89" w:after="0" w:line="204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180° ±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360'; 300°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0" w:line="155" w:lineRule="exact"/>
                          <w:jc w:val="center"/>
                          <w:rPr>
                            <w:color w:val="#000000"/>
                            <w:sz w:val="20"/>
                            <w:lang w:val="de-DE"/>
                            <w:spacing w:val="-2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2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57T</w:t>
                        </w:r>
                      </w:p>
                      <w:p>
                        <w:pPr>
                          <w:textAlignment w:val="baseline"/>
                          <w:ind w:right="0" w:left="0" w:firstLine="0"/>
                          <w:spacing w:before="0" w:after="42" w:line="235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2kn; —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11"/>
                            <w:w w:val="100"/>
                            <w:strike w:val="false"/>
                            <w:vertAlign w:val="subscript"/>
                            <w:rFonts w:ascii="Garamond" w:hAnsi="Garamond" w:eastAsia="Garamond"/>
                          </w:rPr>
                          <w:t xml:space="preserve">3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-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— ± 21=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single" w:sz="4" w:color="#000000"/>
                          <w:right w:val="none" w:sz="0" w:color="#000000"/>
                        </w:tcBorders>
                        <w:tcW w:w="416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0" w:left="72" w:firstLine="144"/>
                          <w:spacing w:before="91" w:after="14" w:line="310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±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360°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 E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N}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785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038" w:left="0" w:firstLine="0"/>
                          <w:spacing w:before="88" w:after="418" w:line="219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 E 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-1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.N1</w:t>
                        </w:r>
                      </w:p>
                    </w:tc>
                  </w:tr>
                </w:tbl>
                <w:p>
                  <w:pPr>
                    <w:spacing w:before="0" w:after="88" w:line="20" w:lineRule="exact"/>
                  </w:pP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26.05pt;height:38.45pt;z-index:-997;margin-left:17.15pt;margin-top:33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25" w:after="414" w:line="223" w:lineRule="exact"/>
                    <w:jc w:val="right"/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5.20.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371.6pt;height:27.15pt;z-index:-996;margin-left:17.15pt;margin-top:76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spacing w:before="88" w:after="0" w:line="20" w:lineRule="exact"/>
                  </w:pPr>
                </w:p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3019"/>
                    <w:gridCol w:w="4413"/>
                  </w:tblGrid>
                  <w:tr>
                    <w:trPr>
                      <w:trHeight w:val="435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019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468" w:left="0" w:firstLine="0"/>
                          <w:spacing w:before="0" w:after="0" w:line="169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(99,1° ±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k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9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360°)</w:t>
                        </w:r>
                      </w:p>
                      <w:p>
                        <w:pPr>
                          <w:textAlignment w:val="baseline"/>
                          <w:ind w:right="2197" w:left="0" w:firstLine="0"/>
                          <w:spacing w:before="0" w:after="0" w:line="100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8.24. </w:t>
                        </w:r>
                        <w:r>
                          <w:rPr>
                            <w:i w:val="true"/>
                            <w:color w:val="#000000"/>
                            <w:sz w:val="18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x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2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E</w:t>
                        </w:r>
                      </w:p>
                      <w:p>
                        <w:pPr>
                          <w:textAlignment w:val="baseline"/>
                          <w:ind w:right="468" w:left="0" w:firstLine="0"/>
                          <w:spacing w:before="0" w:after="14" w:line="148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(328,3°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±'k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4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360°)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743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2196" w:left="0" w:firstLine="0"/>
                          <w:spacing w:before="117" w:after="28" w:line="143" w:lineRule="exact"/>
                          <w:jc w:val="left"/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27"/>
                            <w:w w:val="100"/>
                            <w:strike w:val="false"/>
                            <w:rFonts w:ascii="Garamond" w:hAnsi="Garamond" w:eastAsia="Garamond"/>
                          </w:rPr>
                        </w:pP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27"/>
                            <w:w w:val="100"/>
                            <w:strike w:val="false"/>
                            <w:rFonts w:ascii="Garamond" w:hAnsi="Garamond" w:eastAsia="Garamond"/>
                          </w:rPr>
                          <w:t xml:space="preserve">x</w:t>
                        </w:r>
                        <w:r>
                          <w:rPr>
                            <w:color w:val="#000000"/>
                            <w:sz w:val="27"/>
                            <w:lang w:val="de-DE"/>
                            <w:spacing w:val="27"/>
                            <w:w w:val="100"/>
                            <w:strike w:val="false"/>
                            <w:rFonts w:ascii="Garamond" w:hAnsi="Garamond" w:eastAsia="Garamond"/>
                          </w:rPr>
                          <w:t xml:space="preserve"> E (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27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(1,7296 ± 2kn} {5,7300 ± 2kn}</w:t>
                        </w:r>
                      </w:p>
                    </w:tc>
                  </w:tr>
                </w:tbl>
              </w:txbxContent>
            </v:textbox>
          </v:shape>
        </w:pict>
      </w:r>
      <w:r>
        <w:pict>
          <v:line strokeweight="1.2pt" strokecolor="#000000" from="20.9pt,28.8pt" to="365.8pt,28.8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71.3pt,588.25pt" to="451.75pt,588.2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17.15pt,76.7pt" to="388.75pt,76.7pt" style="position:absolute;mso-position-horizontal-relative:page;mso-position-vertical-relative:page;">
            <v:stroke dashstyle="solid"/>
          </v:line>
        </w:pict>
      </w:r>
      <w:r>
        <w:pict>
          <v:line strokeweight="1.7pt" strokecolor="#000000" from="388.75pt,0pt" to="388.75pt,76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dabei immer: k E </w:t>
      </w:r>
      <w:r>
        <w:rPr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N</w:t>
      </w:r>
    </w:p>
    <w:p>
      <w:pPr>
        <w:textAlignment w:val="baseline"/>
        <w:ind w:right="0" w:left="648" w:firstLine="0"/>
        <w:spacing w:before="57" w:after="127" w:line="223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Die Methode mit dem Hilfswinkel </w:t>
      </w:r>
      <w:r>
        <w:rPr>
          <w:b w:val="true"/>
          <w:color w:val="#000000"/>
          <w:sz w:val="12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99 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ist rentabler.</w:t>
      </w:r>
    </w:p>
    <w:p>
      <w:pPr>
        <w:textAlignment w:val="baseline"/>
        <w:ind w:right="5112" w:left="648" w:firstLine="-576"/>
        <w:spacing w:before="122" w:after="4" w:line="229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23.05pt,136.8pt" to="367.75pt,136.8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6.25.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 {±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k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180°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kE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xE {± kn kE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N}</w:t>
      </w:r>
    </w:p>
    <w:p>
      <w:pPr>
        <w:textAlignment w:val="baseline"/>
        <w:ind w:right="0" w:left="144" w:firstLine="0"/>
        <w:spacing w:before="35" w:after="0" w:line="233" w:lineRule="exact"/>
        <w:jc w:val="left"/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17.15pt,171.85pt" to="368.45pt,171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5.26. </w:t>
      </w:r>
      <w:r>
        <w:rPr>
          <w:i w:val="true"/>
          <w:color w:val="#000000"/>
          <w:sz w:val="18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E (180° ± </w:t>
      </w:r>
      <w:r>
        <w:rPr>
          <w:i w:val="true"/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k </w: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360°; 90° ± </w:t>
      </w:r>
      <w:r>
        <w:rPr>
          <w:i w:val="true"/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k </w: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360' k E </w:t>
      </w:r>
      <w:r>
        <w:rPr>
          <w:i w:val="true"/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N)</w:t>
      </w:r>
    </w:p>
    <w:p>
      <w:pPr>
        <w:textAlignment w:val="baseline"/>
        <w:ind w:right="0" w:left="648" w:firstLine="0"/>
        <w:spacing w:before="0" w:after="116" w:line="225" w:lineRule="exact"/>
        <w:jc w:val="left"/>
        <w:tabs>
          <w:tab w:val="left" w:leader="none" w:pos="1368"/>
        </w:tabs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E	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2kn; 0,5n ± 2kn I 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kE N)</w:t>
      </w:r>
    </w:p>
    <w:p>
      <w:pPr>
        <w:textAlignment w:val="baseline"/>
        <w:ind w:right="0" w:left="144" w:firstLine="0"/>
        <w:spacing w:before="116" w:after="0" w:line="231" w:lineRule="exact"/>
        <w:jc w:val="left"/>
        <w:tabs>
          <w:tab w:val="left" w:leader="none" w:pos="1512"/>
          <w:tab w:val="left" w:leader="none" w:pos="2952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23.5pt,206.9pt" to="368.7pt,206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5.27.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(0°	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k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180'; 63,43°	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k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180° I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k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 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N)</w:t>
      </w:r>
    </w:p>
    <w:p>
      <w:pPr>
        <w:textAlignment w:val="baseline"/>
        <w:ind w:right="0" w:left="648" w:firstLine="0"/>
        <w:spacing w:before="0" w:after="110" w:line="237" w:lineRule="exact"/>
        <w:jc w:val="left"/>
        <w:rPr>
          <w:i w:val="true"/>
          <w:color w:val="#000000"/>
          <w:sz w:val="14"/>
          <w:lang w:val="de-DE"/>
          <w:spacing w:val="17"/>
          <w:w w:val="100"/>
          <w:strike w:val="false"/>
          <w:vertAlign w:val="subscript"/>
          <w:rFonts w:ascii="Garamond" w:hAnsi="Garamond" w:eastAsia="Garamond"/>
        </w:rPr>
      </w:pPr>
      <w:r>
        <w:rPr>
          <w:i w:val="true"/>
          <w:color w:val="#000000"/>
          <w:sz w:val="14"/>
          <w:lang w:val="de-DE"/>
          <w:spacing w:val="17"/>
          <w:w w:val="100"/>
          <w:strike w:val="false"/>
          <w:vertAlign w:val="subscript"/>
          <w:rFonts w:ascii="Garamond" w:hAnsi="Garamond" w:eastAsia="Garamond"/>
        </w:rPr>
        <w:t xml:space="preserve">x</w:t>
      </w:r>
      <w:r>
        <w:rPr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 (0 ± </w:t>
      </w:r>
      <w:r>
        <w:rPr>
          <w:i w:val="true"/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kn; </w:t>
      </w:r>
      <w:r>
        <w:rPr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1,1747 ± kn I</w:t>
      </w:r>
      <w:r>
        <w:rPr>
          <w:i w:val="true"/>
          <w:color w:val="#000000"/>
          <w:sz w:val="18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k</w:t>
      </w:r>
      <w:r>
        <w:rPr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E</w:t>
      </w:r>
      <w:r>
        <w:rPr>
          <w:i w:val="true"/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N}</w:t>
      </w:r>
    </w:p>
    <w:p>
      <w:pPr>
        <w:textAlignment w:val="baseline"/>
        <w:ind w:right="0" w:left="144" w:firstLine="0"/>
        <w:spacing w:before="116" w:after="0" w:line="209" w:lineRule="exact"/>
        <w:jc w:val="left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24pt,241.9pt" to="368.95pt,241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5.28. 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{0°; 60°; 180°; 300° sämtl. ± 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k </w: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360° I k E </w:t>
      </w:r>
      <w:r>
        <w:rPr>
          <w:i w:val="true"/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N)</w:t>
      </w:r>
    </w:p>
    <w:p>
      <w:pPr>
        <w:textAlignment w:val="baseline"/>
        <w:ind w:right="0" w:left="648" w:firstLine="0"/>
        <w:spacing w:before="0" w:after="106" w:line="271" w:lineRule="exact"/>
        <w:jc w:val="left"/>
        <w:tabs>
          <w:tab w:val="left" w:leader="none" w:pos="2304"/>
        </w:tabs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‘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0; 3; </w:t>
      </w:r>
      <w:r>
        <w:rPr>
          <w:b w:val="true"/>
          <w:color w:val="#000000"/>
          <w:sz w:val="12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7V ;	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samtl. ± 2 kir 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k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E</w:t>
      </w:r>
    </w:p>
    <w:p>
      <w:pPr>
        <w:textAlignment w:val="baseline"/>
        <w:ind w:right="0" w:left="1080" w:firstLine="0"/>
        <w:spacing w:before="0" w:after="0" w:line="156" w:lineRule="exact"/>
        <w:jc w:val="left"/>
        <w:tabs>
          <w:tab w:val="left" w:leader="none" w:pos="1944"/>
        </w:tabs>
        <w:rPr>
          <w:color w:val="#000000"/>
          <w:sz w:val="20"/>
          <w:lang w:val="de-DE"/>
          <w:spacing w:val="2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0"/>
          <w:w w:val="100"/>
          <w:strike w:val="false"/>
          <w:vertAlign w:val="baseline"/>
          <w:rFonts w:ascii="Garamond" w:hAnsi="Garamond" w:eastAsia="Garamond"/>
        </w:rPr>
        <w:t xml:space="preserve">(	</w:t>
      </w:r>
      <w:r>
        <w:rPr>
          <w:color w:val="#000000"/>
          <w:sz w:val="20"/>
          <w:lang w:val="de-DE"/>
          <w:spacing w:val="20"/>
          <w:w w:val="100"/>
          <w:strike w:val="false"/>
          <w:vertAlign w:val="baseline"/>
          <w:rFonts w:ascii="Garamond" w:hAnsi="Garamond" w:eastAsia="Garamond"/>
        </w:rPr>
        <w:t xml:space="preserve">5rr „</w:t>
      </w:r>
    </w:p>
    <w:p>
      <w:pPr>
        <w:textAlignment w:val="baseline"/>
        <w:ind w:right="0" w:left="144" w:firstLine="0"/>
        <w:spacing w:before="115" w:after="0" w:line="208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24.95pt,285.1pt" to="369.9pt,285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5.29. </w:t>
      </w:r>
      <w:r>
        <w:rPr>
          <w:i w:val="true"/>
          <w:color w:val="#000000"/>
          <w:sz w:val="18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= {45° ± </w:t>
      </w:r>
      <w:r>
        <w:rPr>
          <w:b w:val="true"/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k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360'; 75° ± 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k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360° I k E 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N}</w:t>
      </w:r>
    </w:p>
    <w:p>
      <w:pPr>
        <w:textAlignment w:val="baseline"/>
        <w:ind w:right="0" w:left="648" w:firstLine="0"/>
        <w:spacing w:before="0" w:after="120" w:line="308" w:lineRule="exact"/>
        <w:jc w:val="left"/>
        <w:tabs>
          <w:tab w:val="left" w:leader="none" w:pos="1368"/>
        </w:tabs>
        <w:rPr>
          <w:i w:val="true"/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x=	</w:t>
      </w:r>
      <w:r>
        <w:rPr>
          <w:i w:val="true"/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± 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2 kn; </w:t>
      </w:r>
      <w:r>
        <w:rPr>
          <w:color w:val="#000000"/>
          <w:sz w:val="20"/>
          <w:lang w:val="de-DE"/>
          <w:spacing w:val="10"/>
          <w:w w:val="100"/>
          <w:strike w:val="false"/>
          <w:vertAlign w:val="subscript"/>
          <w:rFonts w:ascii="Garamond" w:hAnsi="Garamond" w:eastAsia="Garamond"/>
        </w:rPr>
        <w:t xml:space="preserve">172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- 2kn </w:t>
      </w:r>
      <w:r>
        <w:rPr>
          <w:i w:val="true"/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k 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E </w:t>
      </w:r>
      <w:r>
        <w:rPr>
          <w:i w:val="true"/>
          <w:color w:val="#000000"/>
          <w:sz w:val="20"/>
          <w:lang w:val="de-DE"/>
          <w:spacing w:val="10"/>
          <w:w w:val="100"/>
          <w:strike w:val="false"/>
          <w:vertAlign w:val="baseline"/>
          <w:rFonts w:ascii="Garamond" w:hAnsi="Garamond" w:eastAsia="Garamond"/>
        </w:rPr>
        <w:t xml:space="preserve">N}</w:t>
      </w:r>
    </w:p>
    <w:p>
      <w:pPr>
        <w:textAlignment w:val="baseline"/>
        <w:ind w:right="0" w:left="2160" w:firstLine="0"/>
        <w:spacing w:before="0" w:after="0" w:line="105" w:lineRule="exact"/>
        <w:jc w:val="left"/>
        <w:rPr>
          <w:color w:val="#000000"/>
          <w:sz w:val="20"/>
          <w:lang w:val="de-DE"/>
          <w:spacing w:val="-1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11"/>
          <w:w w:val="100"/>
          <w:strike w:val="false"/>
          <w:vertAlign w:val="baseline"/>
          <w:rFonts w:ascii="Garamond" w:hAnsi="Garamond" w:eastAsia="Garamond"/>
        </w:rPr>
        <w:t xml:space="preserve">5 rr</w:t>
      </w:r>
    </w:p>
    <w:p>
      <w:pPr>
        <w:textAlignment w:val="baseline"/>
        <w:ind w:right="144" w:left="648" w:firstLine="-504"/>
        <w:spacing w:before="153" w:after="0" w:line="188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95pt" strokecolor="#000000" from="25.2pt,328.3pt" to="370.15pt,328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5.30. Nun können aber sinn und cosx nicht beide gleichzeitig ihren höchsten Wert 1 einnehmen, So daß man die Ungleichung sogar noch allgemeingültig verschärfen</w:t>
      </w:r>
    </w:p>
    <w:p>
      <w:pPr>
        <w:textAlignment w:val="baseline"/>
        <w:ind w:right="0" w:left="648" w:firstLine="0"/>
        <w:spacing w:before="0" w:after="0" w:line="190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kann.</w:t>
      </w:r>
    </w:p>
    <w:p>
      <w:pPr>
        <w:textAlignment w:val="baseline"/>
        <w:ind w:right="0" w:left="648" w:firstLine="0"/>
        <w:spacing w:before="0" w:after="0" w:line="209" w:lineRule="exact"/>
        <w:jc w:val="left"/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Es gilt für alle </w:t>
      </w:r>
      <w:r>
        <w:rPr>
          <w:b w:val="true"/>
          <w:i w:val="true"/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nicht nur 3 cos</w:t>
      </w:r>
      <w:r>
        <w:rPr>
          <w:color w:val="#000000"/>
          <w:sz w:val="20"/>
          <w:lang w:val="de-DE"/>
          <w:spacing w:val="8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x sin</w:t>
      </w:r>
      <w:r>
        <w:rPr>
          <w:color w:val="#000000"/>
          <w:sz w:val="20"/>
          <w:lang w:val="de-DE"/>
          <w:spacing w:val="8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x + 2 sinx cosx :5 4,</w:t>
      </w:r>
    </w:p>
    <w:p>
      <w:pPr>
        <w:textAlignment w:val="baseline"/>
        <w:ind w:right="0" w:left="648" w:firstLine="0"/>
        <w:spacing w:before="0" w:after="0" w:line="199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sondern sogar 3 cos</w:t>
      </w:r>
      <w:r>
        <w:rPr>
          <w:color w:val="#000000"/>
          <w:sz w:val="20"/>
          <w:lang w:val="de-DE"/>
          <w:spacing w:val="6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x sin</w:t>
      </w:r>
      <w:r>
        <w:rPr>
          <w:color w:val="#000000"/>
          <w:sz w:val="20"/>
          <w:lang w:val="de-DE"/>
          <w:spacing w:val="6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x + 2 sinx cosx &lt; 2 + 1/2.</w:t>
      </w:r>
    </w:p>
    <w:p>
      <w:pPr>
        <w:textAlignment w:val="baseline"/>
        <w:ind w:right="0" w:left="648" w:firstLine="0"/>
        <w:spacing w:before="0" w:after="0" w:line="196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Versuchen Sie nun selbst, noch eine untere Grenze des angegebenen Ausdrucks zu</w:t>
      </w:r>
    </w:p>
    <w:p>
      <w:pPr>
        <w:textAlignment w:val="baseline"/>
        <w:ind w:right="0" w:left="648" w:firstLine="0"/>
        <w:spacing w:before="0" w:after="0" w:line="199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finden.</w:t>
      </w:r>
    </w:p>
    <w:p>
      <w:pPr>
        <w:textAlignment w:val="baseline"/>
        <w:ind w:right="720" w:left="648" w:firstLine="0"/>
        <w:spacing w:before="0" w:after="0" w:line="192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Untersuchen Sie insbesondere, ob der Ausdruck immer positiv sein muß. In der Tat finden Sie, daß</w:t>
      </w:r>
    </w:p>
    <w:p>
      <w:pPr>
        <w:textAlignment w:val="baseline"/>
        <w:ind w:right="0" w:left="648" w:firstLine="0"/>
        <w:spacing w:before="0" w:after="0" w:line="250" w:lineRule="exact"/>
        <w:jc w:val="left"/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2 — 1/2- 3 cos</w:t>
      </w:r>
      <w:r>
        <w:rPr>
          <w:color w:val="#000000"/>
          <w:sz w:val="20"/>
          <w:lang w:val="de-DE"/>
          <w:spacing w:val="9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x sin</w:t>
      </w:r>
      <w:r>
        <w:rPr>
          <w:color w:val="#000000"/>
          <w:sz w:val="20"/>
          <w:lang w:val="de-DE"/>
          <w:spacing w:val="9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x + 2 sinx cosx ist.</w:t>
      </w:r>
    </w:p>
    <w:p>
      <w:pPr>
        <w:textAlignment w:val="baseline"/>
        <w:ind w:right="0" w:left="144" w:firstLine="0"/>
        <w:spacing w:before="2301" w:after="0" w:line="247" w:lineRule="exact"/>
        <w:jc w:val="left"/>
        <w:rPr>
          <w:b w:val="true"/>
          <w:color w:val="#000000"/>
          <w:sz w:val="20"/>
          <w:lang w:val="de-DE"/>
          <w:spacing w:val="33"/>
          <w:w w:val="100"/>
          <w:strike w:val="false"/>
          <w:vertAlign w:val="baseline"/>
          <w:rFonts w:ascii="Garamond" w:hAnsi="Garamond" w:eastAsia="Garamond"/>
        </w:rPr>
      </w:pPr>
      <w:r>
        <w:rPr>
          <w:b w:val="true"/>
          <w:color w:val="#000000"/>
          <w:sz w:val="20"/>
          <w:lang w:val="de-DE"/>
          <w:spacing w:val="33"/>
          <w:w w:val="100"/>
          <w:strike w:val="false"/>
          <w:vertAlign w:val="baseline"/>
          <w:rFonts w:ascii="Garamond" w:hAnsi="Garamond" w:eastAsia="Garamond"/>
        </w:rPr>
        <w:t xml:space="preserve">66 </w:t>
      </w:r>
    </w:p>
    <w:p>
      <w:pPr>
        <w:textAlignment w:val="baseline"/>
        <w:ind w:right="4176" w:left="72" w:firstLine="0"/>
        <w:spacing w:before="0" w:after="0" w:line="415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br w:type="column"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6. Folgen, Grenzwert, Stetigkeit Eigenschaften von Folgen</w:t>
      </w:r>
    </w:p>
    <w:p>
      <w:pPr>
        <w:textAlignment w:val="baseline"/>
        <w:ind w:right="144" w:left="72" w:firstLine="0"/>
        <w:spacing w:before="181" w:after="0" w:line="195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21.45pt,165.6pt" to="421.45pt,184.15pt" style="position:absolute;mso-position-horizontal-relative:page;mso-position-vertical-relative:page;">
            <v:stroke dashstyle="solid"/>
          </v:line>
        </w:pict>
      </w:r>
      <w:r>
        <w:pict>
          <v:line strokeweight="0.95pt" strokecolor="#000000" from="385.7pt,304.3pt" to="385.7pt,56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Folgen sind Funktionen, bei denen der Definitionsbereich nur die Menge der natür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lichen Zahlen (hier meist ohne die Null) oder eine Teilmenge davon ist:</w:t>
      </w:r>
    </w:p>
    <w:p>
      <w:pPr>
        <w:textAlignment w:val="baseline"/>
        <w:ind w:right="0" w:left="72" w:firstLine="0"/>
        <w:spacing w:before="48" w:after="0" w:line="276" w:lineRule="exact"/>
        <w:jc w:val="left"/>
        <w:tabs>
          <w:tab w:val="right" w:leader="none" w:pos="1296"/>
          <w:tab w:val="left" w:leader="none" w:pos="1584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(a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n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 I a„	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,f(n)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N.'</w:t>
      </w:r>
    </w:p>
    <w:p>
      <w:pPr>
        <w:textAlignment w:val="baseline"/>
        <w:ind w:right="144" w:left="72" w:firstLine="0"/>
        <w:spacing w:before="126" w:after="0" w:line="188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Eine solche Folge (hier werden nur Zahlenfolgen betrachtet) kann auf die eine oder andere der folgenden Arten dargestellt werden:</w:t>
      </w:r>
    </w:p>
    <w:p>
      <w:pPr>
        <w:textAlignment w:val="baseline"/>
        <w:ind w:right="0" w:left="72" w:firstLine="0"/>
        <w:spacing w:before="44" w:after="0" w:line="268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a)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tabellarisch (Darstellung der ersten Glieder)</w:t>
      </w:r>
    </w:p>
    <w:p>
      <w:pPr>
        <w:textAlignment w:val="baseline"/>
        <w:ind w:right="0" w:left="72" w:firstLine="0"/>
        <w:spacing w:before="96" w:after="45" w:line="223" w:lineRule="exact"/>
        <w:jc w:val="left"/>
        <w:tabs>
          <w:tab w:val="right" w:leader="none" w:pos="1296"/>
          <w:tab w:val="left" w:leader="none" w:pos="1584"/>
          <w:tab w:val="left" w:leader="none" w:pos="2016"/>
          <w:tab w:val="left" w:leader="none" w:pos="2448"/>
          <w:tab w:val="left" w:leader="none" w:pos="2880"/>
          <w:tab w:val="left" w:leader="none" w:pos="3312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37.95pt;height:9.85pt;z-index:-995;margin-left:389.75pt;margin-top:165.6pt;mso-wrap-distance-left:372.6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216" w:firstLine="0"/>
                    <w:spacing w:before="0" w:after="0" w:line="187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1.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2.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3.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4.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5.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. . .	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1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)</w:t>
      </w:r>
    </w:p>
    <w:p>
      <w:pPr>
        <w:textAlignment w:val="baseline"/>
        <w:ind w:right="0" w:left="1152" w:firstLine="0"/>
        <w:spacing w:before="40" w:after="0" w:line="233" w:lineRule="exact"/>
        <w:jc w:val="left"/>
        <w:rPr>
          <w:i w:val="true"/>
          <w:color w:val="#000000"/>
          <w:sz w:val="18"/>
          <w:lang w:val="de-DE"/>
          <w:spacing w:val="59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395.5pt,177.85pt" to="550.85pt,177.85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18"/>
          <w:lang w:val="de-DE"/>
          <w:spacing w:val="59"/>
          <w:w w:val="100"/>
          <w:strike w:val="false"/>
          <w:vertAlign w:val="baseline"/>
          <w:rFonts w:ascii="Garamond" w:hAnsi="Garamond" w:eastAsia="Garamond"/>
        </w:rPr>
        <w:t xml:space="preserve">a</w:t>
      </w:r>
      <w:r>
        <w:rPr>
          <w:i w:val="true"/>
          <w:color w:val="#000000"/>
          <w:sz w:val="18"/>
          <w:lang w:val="de-DE"/>
          <w:spacing w:val="59"/>
          <w:w w:val="100"/>
          <w:strike w:val="false"/>
          <w:vertAlign w:val="sub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59"/>
          <w:w w:val="100"/>
          <w:strike w:val="false"/>
          <w:vertAlign w:val="baseline"/>
          <w:rFonts w:ascii="Garamond" w:hAnsi="Garamond" w:eastAsia="Garamond"/>
        </w:rPr>
        <w:t xml:space="preserve"> a, a„ a,</w:t>
      </w:r>
    </w:p>
    <w:p>
      <w:pPr>
        <w:textAlignment w:val="baseline"/>
        <w:ind w:right="0" w:left="72" w:firstLine="0"/>
        <w:spacing w:before="89" w:after="0" w:line="223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b) verbal (in Worten)</w:t>
      </w:r>
    </w:p>
    <w:p>
      <w:pPr>
        <w:textAlignment w:val="baseline"/>
        <w:ind w:right="0" w:left="72" w:firstLine="0"/>
        <w:spacing w:before="60" w:after="0" w:line="218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e)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analytisch-rekursiv durch eine Verbindungsbeziehung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zweier aufeinanderfolgender</w:t>
      </w:r>
    </w:p>
    <w:p>
      <w:pPr>
        <w:textAlignment w:val="baseline"/>
        <w:ind w:right="0" w:left="288" w:firstLine="0"/>
        <w:spacing w:before="0" w:after="0" w:line="191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Glieder einschließlich der Angabe des (oder der) Anfangsgliedes(r).</w:t>
      </w:r>
      <w:r>
        <w:rPr>
          <w:color w:val="#000000"/>
          <w:sz w:val="20"/>
          <w:lang w:val="de-DE"/>
          <w:spacing w:val="2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)</w:t>
      </w:r>
    </w:p>
    <w:p>
      <w:pPr>
        <w:textAlignment w:val="baseline"/>
        <w:ind w:right="0" w:left="288" w:firstLine="0"/>
        <w:spacing w:before="0" w:after="0" w:line="214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Vgl. die Folgen 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(b„)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und 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(c„)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auf S. 74.</w:t>
      </w:r>
    </w:p>
    <w:p>
      <w:pPr>
        <w:textAlignment w:val="baseline"/>
        <w:ind w:right="72" w:left="288" w:firstLine="-216"/>
        <w:spacing w:before="88" w:after="0" w:line="185" w:lineRule="exact"/>
        <w:jc w:val="left"/>
        <w:tabs>
          <w:tab w:val="clear" w:pos="288"/>
          <w:tab w:val="decimal" w:pos="360"/>
        </w:tabs>
        <w:numPr>
          <w:ilvl w:val="0"/>
          <w:numId w:val="2"/>
        </w:numP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analytisch-independent: Angabe des allgemeinen n-ten Gliedes a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Garamond" w:hAnsi="Garamond" w:eastAsia="Garamond"/>
        </w:rPr>
        <w:t xml:space="preserve">n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durch eine Glei- • chung in n.</w:t>
      </w:r>
    </w:p>
    <w:p>
      <w:pPr>
        <w:textAlignment w:val="baseline"/>
        <w:ind w:right="0" w:left="288" w:firstLine="-216"/>
        <w:spacing w:before="43" w:after="0" w:line="221" w:lineRule="exact"/>
        <w:jc w:val="left"/>
        <w:tabs>
          <w:tab w:val="clear" w:pos="288"/>
          <w:tab w:val="decimal" w:pos="360"/>
        </w:tabs>
        <w:numPr>
          <w:ilvl w:val="0"/>
          <w:numId w:val="2"/>
        </w:numP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graphische Darstellung: Dabei entstehen im Koordinatensystem „isolierte", d. h.</w:t>
      </w:r>
    </w:p>
    <w:p>
      <w:pPr>
        <w:textAlignment w:val="baseline"/>
        <w:ind w:right="0" w:left="288" w:firstLine="0"/>
        <w:spacing w:before="0" w:after="0" w:line="207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nicht durch einen </w:t>
      </w:r>
      <w:r>
        <w:rPr>
          <w:color w:val="#000000"/>
          <w:sz w:val="20"/>
          <w:lang w:val="de-DE"/>
          <w:spacing w:val="3"/>
          <w:w w:val="100"/>
          <w:strike w:val="false"/>
          <w:vertAlign w:val="superscript"/>
          <w:rFonts w:ascii="Garamond" w:hAnsi="Garamond" w:eastAsia="Garamond"/>
        </w:rPr>
        <w:t xml:space="preserve">,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Linienzug verbundene, Punkte.</w:t>
      </w:r>
    </w:p>
    <w:p>
      <w:pPr>
        <w:textAlignment w:val="baseline"/>
        <w:ind w:right="0" w:left="72" w:firstLine="0"/>
        <w:spacing w:before="92" w:after="0" w:line="277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Folgende Eigenschaften von Folgen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interessieren vor allem:</w:t>
      </w:r>
    </w:p>
    <w:p>
      <w:pPr>
        <w:textAlignment w:val="baseline"/>
        <w:ind w:right="0" w:left="504" w:firstLine="0"/>
        <w:spacing w:before="117" w:after="0" w:line="243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die Monotonie</w:t>
      </w:r>
    </w:p>
    <w:p>
      <w:pPr>
        <w:textAlignment w:val="baseline"/>
        <w:ind w:right="0" w:left="72" w:firstLine="0"/>
        <w:spacing w:before="30" w:after="0" w:line="237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Dazu ist zu untersuchen, ob 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a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ni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.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1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 &gt; a„ bzw. a„.,</w:t>
      </w:r>
      <w:r>
        <w:rPr>
          <w:color w:val="#000000"/>
          <w:sz w:val="20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1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 &lt; </w: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a„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für 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alle n gilt.</w:t>
      </w:r>
    </w:p>
    <w:p>
      <w:pPr>
        <w:textAlignment w:val="baseline"/>
        <w:ind w:right="0" w:left="72" w:firstLine="0"/>
        <w:spacing w:before="0" w:after="0" w:line="210" w:lineRule="exact"/>
        <w:jc w:val="left"/>
        <w:tabs>
          <w:tab w:val="left" w:leader="none" w:pos="1008"/>
        </w:tabs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Bei </w:t>
      </w:r>
      <w:r>
        <w:rPr>
          <w:i w:val="true"/>
          <w:color w:val="#000000"/>
          <w:sz w:val="18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a</w:t>
      </w:r>
      <w:r>
        <w:rPr>
          <w:i w:val="true"/>
          <w:color w:val="#000000"/>
          <w:sz w:val="18"/>
          <w:lang w:val="de-DE"/>
          <w:spacing w:val="2"/>
          <w:w w:val="100"/>
          <w:strike w:val="false"/>
          <w:vertAlign w:val="subscript"/>
          <w:rFonts w:ascii="Garamond" w:hAnsi="Garamond" w:eastAsia="Garamond"/>
        </w:rPr>
        <w:t xml:space="preserve">n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a„ spricht man von monoton steigend,</w:t>
      </w:r>
    </w:p>
    <w:p>
      <w:pPr>
        <w:textAlignment w:val="baseline"/>
        <w:ind w:right="0" w:left="72" w:firstLine="0"/>
        <w:spacing w:before="0" w:after="0" w:line="224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bei </w:t>
      </w:r>
      <w:r>
        <w:rPr>
          <w:i w:val="true"/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a</w:t>
      </w:r>
      <w:r>
        <w:rPr>
          <w:i w:val="true"/>
          <w:color w:val="#000000"/>
          <w:sz w:val="20"/>
          <w:lang w:val="de-DE"/>
          <w:spacing w:val="6"/>
          <w:w w:val="100"/>
          <w:strike w:val="false"/>
          <w:vertAlign w:val="subscript"/>
          <w:rFonts w:ascii="Garamond" w:hAnsi="Garamond" w:eastAsia="Garamond"/>
        </w:rPr>
        <w:t xml:space="preserve">n+1</w: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 a„ spricht man von monoton fallend.</w:t>
      </w:r>
    </w:p>
    <w:p>
      <w:pPr>
        <w:textAlignment w:val="baseline"/>
        <w:ind w:right="0" w:left="72" w:firstLine="0"/>
        <w:spacing w:before="0" w:after="0" w:line="197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Zuweilen wird auch zwischen „streng monoton steigend" a„.,</w:t>
      </w:r>
      <w:r>
        <w:rPr>
          <w:color w:val="#000000"/>
          <w:sz w:val="20"/>
          <w:lang w:val="de-DE"/>
          <w:spacing w:val="4"/>
          <w:w w:val="100"/>
          <w:strike w:val="false"/>
          <w:vertAlign w:val="subscript"/>
          <w:rFonts w:ascii="Garamond" w:hAnsi="Garamond" w:eastAsia="Garamond"/>
        </w:rPr>
        <w:t xml:space="preserve">1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 &gt; 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a„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und nur (einfach)</w:t>
      </w:r>
    </w:p>
    <w:p>
      <w:pPr>
        <w:textAlignment w:val="baseline"/>
        <w:ind w:right="0" w:left="72" w:firstLine="0"/>
        <w:spacing w:before="0" w:after="0" w:line="190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monoton steigend a„,.</w:t>
      </w:r>
      <w:r>
        <w:rPr>
          <w:color w:val="#000000"/>
          <w:sz w:val="20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1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 z a„ unterschieden.</w:t>
      </w:r>
    </w:p>
    <w:p>
      <w:pPr>
        <w:textAlignment w:val="baseline"/>
        <w:ind w:right="0" w:left="72" w:firstLine="0"/>
        <w:spacing w:before="0" w:after="0" w:line="213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Die Untersuchung erfolgt durch einen Vergleich zweier aufeinanderfolgender Glieder.</w:t>
      </w:r>
    </w:p>
    <w:p>
      <w:pPr>
        <w:textAlignment w:val="baseline"/>
        <w:ind w:right="0" w:left="72" w:firstLine="0"/>
        <w:spacing w:before="0" w:after="0" w:line="65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(Die Differenz) 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a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n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.,</w:t>
      </w:r>
      <w:r>
        <w:rPr>
          <w:i w:val="true"/>
          <w:color w:val="#000000"/>
          <w:sz w:val="18"/>
          <w:lang w:val="de-DE"/>
          <w:spacing w:val="3"/>
          <w:w w:val="100"/>
          <w:strike w:val="false"/>
          <w:vertAlign w:val="subscript"/>
          <w:rFonts w:ascii="Garamond" w:hAnsi="Garamond" w:eastAsia="Garamond"/>
        </w:rPr>
        <w:t xml:space="preserve">1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 — a muß</w:t>
      </w:r>
    </w:p>
    <w:p>
      <w:pPr>
        <w:textAlignment w:val="baseline"/>
        <w:ind w:right="0" w:left="2664" w:firstLine="0"/>
        <w:spacing w:before="73" w:after="0" w:line="181" w:lineRule="exact"/>
        <w:jc w:val="left"/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  <w:t xml:space="preserve">f </w:t>
      </w:r>
      <w:r>
        <w:rPr>
          <w:color w:val="#000000"/>
          <w:sz w:val="20"/>
          <w:lang w:val="de-DE"/>
          <w:spacing w:val="9"/>
          <w:w w:val="100"/>
          <w:strike w:val="false"/>
          <w:u w:val="single"/>
          <w:vertAlign w:val="baseline"/>
          <w:rFonts w:ascii="Garamond" w:hAnsi="Garamond" w:eastAsia="Garamond"/>
        </w:rPr>
        <w:t xml:space="preserve">positiv </w:t>
      </w:r>
      <w:r>
        <w:rPr>
          <w:color w:val="#000000"/>
          <w:sz w:val="20"/>
          <w:lang w:val="de-DE"/>
          <w:spacing w:val="9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2808" w:firstLine="0"/>
        <w:spacing w:before="0" w:after="0" w:line="199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negativ für alle n sein.</w:t>
      </w:r>
    </w:p>
    <w:p>
      <w:pPr>
        <w:textAlignment w:val="baseline"/>
        <w:ind w:right="0" w:left="72" w:firstLine="0"/>
        <w:spacing w:before="118" w:after="0" w:line="223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II die Art des Steigens oder Fallens</w:t>
      </w:r>
    </w:p>
    <w:p>
      <w:pPr>
        <w:textAlignment w:val="baseline"/>
        <w:ind w:right="0" w:left="72" w:firstLine="0"/>
        <w:spacing w:before="62" w:after="0" w:line="239" w:lineRule="exact"/>
        <w:jc w:val="left"/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Dazu untersucht man die Differenzen </w:t>
      </w:r>
      <w:r>
        <w:rPr>
          <w:b w:val="true"/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d = a</w:t>
      </w:r>
      <w:r>
        <w:rPr>
          <w:b w:val="true"/>
          <w:i w:val="true"/>
          <w:color w:val="#000000"/>
          <w:sz w:val="20"/>
          <w:lang w:val="de-DE"/>
          <w:spacing w:val="1"/>
          <w:w w:val="100"/>
          <w:strike w:val="false"/>
          <w:vertAlign w:val="subscript"/>
          <w:rFonts w:ascii="Garamond" w:hAnsi="Garamond" w:eastAsia="Garamond"/>
        </w:rPr>
        <w:t xml:space="preserve">n+1</w:t>
      </w:r>
      <w:r>
        <w:rPr>
          <w:b w:val="true"/>
          <w:i w:val="true"/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 — 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a</w:t>
      </w:r>
      <w:r>
        <w:rPr>
          <w:i w:val="true"/>
          <w:color w:val="#000000"/>
          <w:sz w:val="18"/>
          <w:lang w:val="de-DE"/>
          <w:spacing w:val="1"/>
          <w:w w:val="100"/>
          <w:strike w:val="false"/>
          <w:vertAlign w:val="subscript"/>
          <w:rFonts w:ascii="Garamond" w:hAnsi="Garamond" w:eastAsia="Garamond"/>
        </w:rPr>
        <w:t xml:space="preserve">n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Garamond" w:hAnsi="Garamond" w:eastAsia="Garamond"/>
        </w:rPr>
        <w:t xml:space="preserve"> zweier aufeinanderfolgender Glie-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0" w:left="72" w:firstLine="0"/>
        <w:spacing w:before="52" w:after="0" w:line="174" w:lineRule="exact"/>
        <w:jc w:val="left"/>
        <w:tabs>
          <w:tab w:val="left" w:leader="underscore" w:pos="3024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der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der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und den (Quotienten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q =	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</w:t>
      </w:r>
    </w:p>
    <w:p>
      <w:pPr>
        <w:textAlignment w:val="baseline"/>
        <w:ind w:right="0" w:left="2664" w:firstLine="0"/>
        <w:spacing w:before="0" w:after="0" w:line="160" w:lineRule="exact"/>
        <w:jc w:val="left"/>
        <w:rPr>
          <w:color w:val="#000000"/>
          <w:sz w:val="20"/>
          <w:lang w:val="de-DE"/>
          <w:spacing w:val="-6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-6"/>
          <w:w w:val="100"/>
          <w:strike w:val="false"/>
          <w:vertAlign w:val="baseline"/>
          <w:rFonts w:ascii="Garamond" w:hAnsi="Garamond" w:eastAsia="Garamond"/>
        </w:rPr>
        <w:t xml:space="preserve">a„</w:t>
      </w:r>
    </w:p>
    <w:p>
      <w:pPr>
        <w:textAlignment w:val="baseline"/>
        <w:ind w:right="144" w:left="72" w:firstLine="0"/>
        <w:spacing w:before="0" w:after="82" w:line="194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Mit den Differenzen untersucht man die absoluten, mit den Quotienten die relativen Zu- bzw. Abnahmen. (Diese Begriffe werden vornehmlich in der Ökonomie verwendet.)</w:t>
      </w:r>
    </w:p>
    <w:p>
      <w:pPr>
        <w:textAlignment w:val="baseline"/>
        <w:ind w:right="144" w:left="72" w:firstLine="0"/>
        <w:spacing w:before="114" w:after="0" w:line="187" w:lineRule="exact"/>
        <w:jc w:val="both"/>
        <w:tabs>
          <w:tab w:val="clear" w:pos="216"/>
          <w:tab w:val="decimal" w:pos="288"/>
        </w:tabs>
        <w:numPr>
          <w:ilvl w:val="0"/>
          <w:numId w:val="3"/>
        </w:numP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394.3pt,490.3pt" to="445.5pt,490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Bei der tabellarischen Angabe ist die Fortsetzung der Folge immer ungewiß. Je mehr. Glieder gegeben sind, desto sicherer kann man eine naheliegende Gesetzmäßig</w:t>
        <w:softHyphen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keit erkennen.</w:t>
      </w:r>
    </w:p>
    <w:p>
      <w:pPr>
        <w:textAlignment w:val="baseline"/>
        <w:ind w:right="144" w:left="72" w:firstLine="0"/>
        <w:spacing w:before="32" w:after="0" w:line="184" w:lineRule="exact"/>
        <w:jc w:val="both"/>
        <w:tabs>
          <w:tab w:val="clear" w:pos="216"/>
          <w:tab w:val="decimal" w:pos="288"/>
        </w:tabs>
        <w:numPr>
          <w:ilvl w:val="0"/>
          <w:numId w:val="3"/>
        </w:numP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Der Leser beachte die Analogie zum Beweis durch vollständige Induktion (Schluß von n äuf n 1 </w:t>
      </w:r>
      <w:r>
        <w:rPr>
          <w:b w:val="true"/>
          <w:color w:val="#000000"/>
          <w:sz w:val="18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und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Anfangsfall).</w:t>
      </w:r>
    </w:p>
    <w:p>
      <w:pPr>
        <w:textAlignment w:val="baseline"/>
        <w:ind w:right="72" w:left="72" w:firstLine="0"/>
        <w:spacing w:before="211" w:after="0" w:line="223" w:lineRule="exact"/>
        <w:jc w:val="right"/>
        <w:rPr>
          <w:color w:val="#000000"/>
          <w:sz w:val="20"/>
          <w:lang w:val="de-DE"/>
          <w:spacing w:val="43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533.75pt,590.15pt" to="642.55pt,590.1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43"/>
          <w:w w:val="100"/>
          <w:strike w:val="false"/>
          <w:vertAlign w:val="baseline"/>
          <w:rFonts w:ascii="Garamond" w:hAnsi="Garamond" w:eastAsia="Garamond"/>
        </w:rPr>
        <w:t xml:space="preserve">67</w:t>
      </w:r>
    </w:p>
    <w:sectPr>
      <w:pgSz w:w="15624" w:h="11990" w:orient="landscape"/>
      <w:type w:val="nextPage"/>
      <w:textDirection w:val="lrTb"/>
      <w:cols w:sep="0" w:num="2" w:space="0" w:equalWidth="0">
        <w:col w:w="7200" w:space="252"/>
        <w:col w:w="7200" w:space="0"/>
      </w:cols>
      <w:pgMar w:bottom="60" w:top="638" w:right="629" w:left="343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lowerLetter"/>
      <w:lvlText w:val="%1)"/>
      <w:start w:val="4"/>
      <w:lvlJc w:val="left"/>
      <w:pPr>
        <w:ind w:left="720"/>
        <w:tabs>
          <w:tab w:val="decimal" w:pos="288"/>
        </w:tabs>
      </w:pPr>
      <w:rPr>
        <w:color w:val="#000000"/>
        <w:sz w:val="20"/>
        <w:lang w:val="de-DE"/>
        <w:spacing w:val="0"/>
        <w:w w:val="100"/>
        <w:strike w:val="false"/>
        <w:vertAlign w:val="baseline"/>
        <w:rFonts w:ascii="Garamond" w:hAnsi="Garamond" w:eastAsia="Garamond"/>
      </w:rPr>
    </w:lvl>
  </w:abstractNum>
  <w:abstractNum w:abstractNumId="2">
    <w:lvl w:ilvl="0">
      <w:numFmt w:val="decimal"/>
      <w:lvlText w:val="%1)"/>
      <w:start w:val="1"/>
      <w:lvlJc w:val="left"/>
      <w:pPr>
        <w:ind w:left="720"/>
        <w:tabs>
          <w:tab w:val="decimal" w:pos="216"/>
        </w:tabs>
      </w:pPr>
      <w:rPr>
        <w:color w:val="#000000"/>
        <w:sz w:val="20"/>
        <w:lang w:val="de-DE"/>
        <w:spacing w:val="0"/>
        <w:w w:val="100"/>
        <w:strike w:val="false"/>
        <w:vertAlign w:val="baseline"/>
        <w:rFonts w:ascii="Garamond" w:hAnsi="Garamond" w:eastAsia="Garamond"/>
      </w:rPr>
    </w:lvl>
  </w:abstract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/word/numbering.xml" Id="drId3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