
<file path=[Content_Types].xml><?xml version="1.0" encoding="utf-8"?>
<Types xmlns="http://schemas.openxmlformats.org/package/2006/content-types">
  <Default Extension="xml" ContentType="application/vnd.openxmlformats-officedocument.wordprocessingml.document.main+xml"/>
  <Default Extension="rels" ContentType="application/vnd.openxmlformats-package.relationship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prId0" /></Relationships>
</file>

<file path=word/document.xml><?xml version="1.0" encoding="utf-8"?>
<w:document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body>
    <w:p>
      <w:pPr>
        <w:textAlignment w:val="baseline"/>
        <w:ind w:right="0" w:left="0" w:firstLine="0"/>
        <w:spacing w:before="194" w:after="0" w:line="202" w:lineRule="exact"/>
        <w:jc w:val="left"/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pict>
          <v:shapetype id="_x0000_t1" coordsize="21600,21600" o:spt="202" path="m,l,21600r21600,l21600,xe">
            <v:stroke joinstyle="miter"/>
            <v:path gradientshapeok="t" o:connecttype="rect"/>
          </v:shapetype>
          <v:shape id="_x0000_s0" type="#_x0000_t1" filled="f" stroked="f" style="position:absolute;width:368.15pt;height:352.8pt;z-index:-1000;margin-left:370.8pt;margin-top:36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pBdr/>
                  </w:pPr>
                </w:p>
              </w:txbxContent>
            </v:textbox>
          </v:shape>
        </w:pict>
      </w:r>
      <w:r>
        <w:pict>
          <v:shapetype id="_x0000_t2" coordsize="21600,21600" o:spt="202" path="m,l,21600r21600,l21600,xe">
            <v:stroke joinstyle="miter"/>
            <v:path gradientshapeok="t" o:connecttype="rect"/>
          </v:shapetype>
          <v:shape id="_x0000_s1" type="#_x0000_t2" filled="f" stroked="f" style="position:absolute;width:22.15pt;height:23pt;z-index:-999;margin-left:3.7pt;margin-top:9.1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451" w:lineRule="exact"/>
                    <w:jc w:val="left"/>
                    <w:rPr>
                      <w:color w:val="#000000"/>
                      <w:sz w:val="40"/>
                      <w:lang w:val="de-DE"/>
                      <w:spacing w:val="-19"/>
                      <w:w w:val="105"/>
                      <w:strike w:val="false"/>
                      <w:vertAlign w:val="baseline"/>
                      <w:rFonts w:ascii="Times New Roman" w:hAnsi="Times New Roman" w:eastAsia="Times New Roman"/>
                    </w:rPr>
                  </w:pPr>
                  <w:r>
                    <w:rPr>
                      <w:color w:val="#000000"/>
                      <w:sz w:val="40"/>
                      <w:lang w:val="de-DE"/>
                      <w:spacing w:val="-19"/>
                      <w:w w:val="105"/>
                      <w:strike w:val="false"/>
                      <w:vertAlign w:val="baseline"/>
                      <w:rFonts w:ascii="Times New Roman" w:hAnsi="Times New Roman" w:eastAsia="Times New Roman"/>
                    </w:rPr>
                    <w:t xml:space="preserve">1)</w:t>
                  </w:r>
                </w:p>
              </w:txbxContent>
            </v:textbox>
          </v:shape>
        </w:pict>
      </w:r>
      <w:r>
        <w:pict>
          <v:shapetype id="_x0000_t3" coordsize="21600,21600" o:spt="202" path="m,l,21600r21600,l21600,xe">
            <v:stroke joinstyle="miter"/>
            <v:path gradientshapeok="t" o:connecttype="rect"/>
          </v:shapetype>
          <v:shape id="_x0000_s2" type="#_x0000_t3" filled="f" stroked="f" style="position:absolute;width:24.05pt;height:23pt;z-index:-998;margin-left:717.95pt;margin-top:9.3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447" w:lineRule="exact"/>
                    <w:jc w:val="left"/>
                    <w:rPr>
                      <w:color w:val="#000000"/>
                      <w:sz w:val="40"/>
                      <w:lang w:val="de-DE"/>
                      <w:spacing w:val="0"/>
                      <w:w w:val="105"/>
                      <w:strike w:val="false"/>
                      <w:vertAlign w:val="baseline"/>
                      <w:rFonts w:ascii="Times New Roman" w:hAnsi="Times New Roman" w:eastAsia="Times New Roman"/>
                    </w:rPr>
                  </w:pPr>
                  <w:r>
                    <w:rPr>
                      <w:color w:val="#000000"/>
                      <w:sz w:val="40"/>
                      <w:lang w:val="de-DE"/>
                      <w:spacing w:val="0"/>
                      <w:w w:val="105"/>
                      <w:strike w:val="false"/>
                      <w:vertAlign w:val="baseline"/>
                      <w:rFonts w:ascii="Times New Roman" w:hAnsi="Times New Roman" w:eastAsia="Times New Roman"/>
                    </w:rPr>
                    <w:t xml:space="preserve">A</w:t>
                  </w:r>
                </w:p>
              </w:txbxContent>
            </v:textbox>
          </v:shape>
        </w:pict>
      </w:r>
      <w:r>
        <w:pict>
          <v:shapetype id="_x0000_t4" coordsize="21600,21600" o:spt="202" path="m,l,21600r21600,l21600,xe">
            <v:stroke joinstyle="miter"/>
            <v:path gradientshapeok="t" o:connecttype="rect"/>
          </v:shapetype>
          <v:shape id="_x0000_s3" type="#_x0000_t4" filled="f" stroked="f" style="position:absolute;width:359.6pt;height:39.7pt;z-index:-997;margin-left:379.35pt;margin-top:36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720" w:firstLine="-504"/>
                    <w:spacing w:before="111" w:after="99" w:line="194" w:lineRule="exact"/>
                    <w:jc w:val="both"/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0.19. Ein Arbeiter verdiente 1963 6420, — M, im Jahre 1970 dagegen 7764,— M. Der Verdienst erhöhte sich jährlich um den gleichen Betrag. Wieviel hat der Arbeiter insgesamt vom 1. 1. 1963 bis zum 31. 12. 1970 verdient ?</w:t>
                  </w:r>
                </w:p>
              </w:txbxContent>
            </v:textbox>
          </v:shape>
        </w:pict>
      </w:r>
      <w:r>
        <w:pict>
          <v:shapetype id="_x0000_t5" coordsize="21600,21600" o:spt="202" path="m,l,21600r21600,l21600,xe">
            <v:stroke joinstyle="miter"/>
            <v:path gradientshapeok="t" o:connecttype="rect"/>
          </v:shapetype>
          <v:shape id="_x0000_s4" type="#_x0000_t5" filled="f" stroked="f" style="position:absolute;width:359.6pt;height:29.6pt;z-index:-996;margin-left:379.35pt;margin-top:75.7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138" w:after="0" w:line="206" w:lineRule="exact"/>
                    <w:jc w:val="right"/>
                    <w:rPr>
                      <w:color w:val="#000000"/>
                      <w:sz w:val="17"/>
                      <w:lang w:val="de-DE"/>
                      <w:spacing w:val="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0.11. </w:t>
                  </w:r>
                  <w:r>
                    <w:rPr>
                      <w:color w:val="#000000"/>
                      <w:sz w:val="17"/>
                      <w:lang w:val="de-DE"/>
                      <w:spacing w:val="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Für die Entwicklung der Weltbevölkerung (in Mrd. Menschen) liegen folgende</w:t>
                  </w:r>
                </w:p>
                <w:p>
                  <w:pPr>
                    <w:textAlignment w:val="baseline"/>
                    <w:ind w:right="0" w:left="720" w:firstLine="0"/>
                    <w:spacing w:before="0" w:after="57" w:line="187" w:lineRule="exact"/>
                    <w:jc w:val="left"/>
                    <w:tabs>
                      <w:tab w:val="left" w:leader="none" w:pos="2664"/>
                      <w:tab w:val="left" w:leader="none" w:pos="3456"/>
                      <w:tab w:val="left" w:leader="none" w:pos="4176"/>
                      <w:tab w:val="left" w:leader="none" w:pos="4896"/>
                    </w:tabs>
                    <w:rPr>
                      <w:color w:val="#000000"/>
                      <w:sz w:val="17"/>
                      <w:lang w:val="de-DE"/>
                      <w:spacing w:val="-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-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Angaben vor: 1910	</w:t>
                  </w:r>
                  <w:r>
                    <w:rPr>
                      <w:color w:val="#000000"/>
                      <w:sz w:val="17"/>
                      <w:lang w:val="de-DE"/>
                      <w:spacing w:val="-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1925	</w:t>
                  </w:r>
                  <w:r>
                    <w:rPr>
                      <w:color w:val="#000000"/>
                      <w:sz w:val="17"/>
                      <w:lang w:val="de-DE"/>
                      <w:spacing w:val="-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1940	</w:t>
                  </w:r>
                  <w:r>
                    <w:rPr>
                      <w:color w:val="#000000"/>
                      <w:sz w:val="17"/>
                      <w:lang w:val="de-DE"/>
                      <w:spacing w:val="-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1955	</w:t>
                  </w:r>
                  <w:r>
                    <w:rPr>
                      <w:color w:val="#000000"/>
                      <w:sz w:val="17"/>
                      <w:lang w:val="de-DE"/>
                      <w:spacing w:val="-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1970</w:t>
                  </w:r>
                </w:p>
              </w:txbxContent>
            </v:textbox>
          </v:shape>
        </w:pict>
      </w:r>
      <w:r>
        <w:pict>
          <v:shapetype id="_x0000_t6" coordsize="21600,21600" o:spt="202" path="m,l,21600r21600,l21600,xe">
            <v:stroke joinstyle="miter"/>
            <v:path gradientshapeok="t" o:connecttype="rect"/>
          </v:shapetype>
          <v:shape id="_x0000_s5" type="#_x0000_t6" filled="f" stroked="f" style="position:absolute;width:359.6pt;height:40.55pt;z-index:-995;margin-left:379.35pt;margin-top:105.3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1944" w:firstLine="0"/>
                    <w:spacing w:before="91" w:after="0" w:line="196" w:lineRule="exact"/>
                    <w:jc w:val="left"/>
                    <w:tabs>
                      <w:tab w:val="left" w:leader="none" w:pos="2736"/>
                      <w:tab w:val="left" w:leader="none" w:pos="3456"/>
                      <w:tab w:val="left" w:leader="none" w:pos="4176"/>
                      <w:tab w:val="left" w:leader="none" w:pos="4896"/>
                    </w:tabs>
                    <w:rPr>
                      <w:color w:val="#000000"/>
                      <w:sz w:val="17"/>
                      <w:lang w:val="de-DE"/>
                      <w:spacing w:val="-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-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1,62	</w:t>
                  </w:r>
                  <w:r>
                    <w:rPr>
                      <w:color w:val="#000000"/>
                      <w:sz w:val="17"/>
                      <w:lang w:val="de-DE"/>
                      <w:spacing w:val="-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1,86	</w:t>
                  </w:r>
                  <w:r>
                    <w:rPr>
                      <w:color w:val="#000000"/>
                      <w:sz w:val="17"/>
                      <w:lang w:val="de-DE"/>
                      <w:spacing w:val="-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2,20	</w:t>
                  </w:r>
                  <w:r>
                    <w:rPr>
                      <w:color w:val="#000000"/>
                      <w:sz w:val="17"/>
                      <w:lang w:val="de-DE"/>
                      <w:spacing w:val="-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2,73	</w:t>
                  </w:r>
                  <w:r>
                    <w:rPr>
                      <w:color w:val="#000000"/>
                      <w:sz w:val="17"/>
                      <w:lang w:val="de-DE"/>
                      <w:spacing w:val="-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3,62</w:t>
                  </w:r>
                </w:p>
                <w:p>
                  <w:pPr>
                    <w:textAlignment w:val="baseline"/>
                    <w:ind w:right="0" w:left="720" w:firstLine="0"/>
                    <w:spacing w:before="83" w:after="0" w:line="191" w:lineRule="exact"/>
                    <w:jc w:val="left"/>
                    <w:rPr>
                      <w:color w:val="#000000"/>
                      <w:sz w:val="17"/>
                      <w:lang w:val="de-DE"/>
                      <w:spacing w:val="-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-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Des weiteren wird der Energiebedarf in der Welt in Mrd. t Steinkohleneinheiten</w:t>
                  </w:r>
                </w:p>
                <w:p>
                  <w:pPr>
                    <w:textAlignment w:val="baseline"/>
                    <w:ind w:right="0" w:left="720" w:firstLine="0"/>
                    <w:spacing w:before="0" w:after="50" w:line="191" w:lineRule="exact"/>
                    <w:jc w:val="left"/>
                    <w:tabs>
                      <w:tab w:val="left" w:leader="none" w:pos="2520"/>
                      <w:tab w:val="left" w:leader="none" w:pos="3240"/>
                      <w:tab w:val="left" w:leader="none" w:pos="4032"/>
                      <w:tab w:val="left" w:leader="none" w:pos="4752"/>
                    </w:tabs>
                    <w:rPr>
                      <w:color w:val="#000000"/>
                      <w:sz w:val="17"/>
                      <w:lang w:val="de-DE"/>
                      <w:spacing w:val="-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-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(SKT) angegeben	</w:t>
                  </w:r>
                  <w:r>
                    <w:rPr>
                      <w:color w:val="#000000"/>
                      <w:sz w:val="17"/>
                      <w:lang w:val="de-DE"/>
                      <w:spacing w:val="-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1900	</w:t>
                  </w:r>
                  <w:r>
                    <w:rPr>
                      <w:color w:val="#000000"/>
                      <w:sz w:val="17"/>
                      <w:lang w:val="de-DE"/>
                      <w:spacing w:val="-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1920	</w:t>
                  </w:r>
                  <w:r>
                    <w:rPr>
                      <w:color w:val="#000000"/>
                      <w:sz w:val="17"/>
                      <w:lang w:val="de-DE"/>
                      <w:spacing w:val="-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1940	</w:t>
                  </w:r>
                  <w:r>
                    <w:rPr>
                      <w:color w:val="#000000"/>
                      <w:sz w:val="17"/>
                      <w:lang w:val="de-DE"/>
                      <w:spacing w:val="-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1960</w:t>
                  </w:r>
                </w:p>
              </w:txbxContent>
            </v:textbox>
          </v:shape>
        </w:pict>
      </w:r>
      <w:r>
        <w:pict>
          <v:shapetype id="_x0000_t7" coordsize="21600,21600" o:spt="202" path="m,l,21600r21600,l21600,xe">
            <v:stroke joinstyle="miter"/>
            <v:path gradientshapeok="t" o:connecttype="rect"/>
          </v:shapetype>
          <v:shape id="_x0000_s6" type="#_x0000_t7" filled="f" stroked="f" style="position:absolute;width:359.6pt;height:53.85pt;z-index:-994;margin-left:379.35pt;margin-top:145.8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2520" w:firstLine="0"/>
                    <w:spacing w:before="87" w:after="0" w:line="196" w:lineRule="exact"/>
                    <w:jc w:val="left"/>
                    <w:tabs>
                      <w:tab w:val="left" w:leader="none" w:pos="3240"/>
                      <w:tab w:val="left" w:leader="none" w:pos="4032"/>
                      <w:tab w:val="left" w:leader="none" w:pos="4752"/>
                    </w:tabs>
                    <w:rPr>
                      <w:color w:val="#000000"/>
                      <w:sz w:val="17"/>
                      <w:lang w:val="de-DE"/>
                      <w:spacing w:val="-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-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1,1	</w:t>
                  </w:r>
                  <w:r>
                    <w:rPr>
                      <w:color w:val="#000000"/>
                      <w:sz w:val="17"/>
                      <w:lang w:val="de-DE"/>
                      <w:spacing w:val="-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1,4	</w:t>
                  </w:r>
                  <w:r>
                    <w:rPr>
                      <w:color w:val="#000000"/>
                      <w:sz w:val="17"/>
                      <w:lang w:val="de-DE"/>
                      <w:spacing w:val="-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2,0	</w:t>
                  </w:r>
                  <w:r>
                    <w:rPr>
                      <w:color w:val="#000000"/>
                      <w:sz w:val="17"/>
                      <w:lang w:val="de-DE"/>
                      <w:spacing w:val="-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3,6</w:t>
                  </w:r>
                </w:p>
                <w:p>
                  <w:pPr>
                    <w:textAlignment w:val="baseline"/>
                    <w:ind w:right="0" w:left="720" w:firstLine="0"/>
                    <w:spacing w:before="102" w:after="0" w:line="171" w:lineRule="exact"/>
                    <w:jc w:val="left"/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Untersuchen Sie die Eigenschaften beider Entwicklungen, und ziehen Sie Schluß</w:t>
                    <w:softHyphen/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folgerungen!</w:t>
                  </w:r>
                </w:p>
                <w:p>
                  <w:pPr>
                    <w:textAlignment w:val="baseline"/>
                    <w:ind w:right="0" w:left="720" w:firstLine="0"/>
                    <w:spacing w:before="47" w:after="100" w:line="197" w:lineRule="exact"/>
                    <w:jc w:val="left"/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(Angaben z. T. entnommen: URANIA 10/1966, S. 16)</w:t>
                  </w:r>
                </w:p>
              </w:txbxContent>
            </v:textbox>
          </v:shape>
        </w:pict>
      </w:r>
      <w:r>
        <w:pict>
          <v:shapetype id="_x0000_t8" coordsize="21600,21600" o:spt="202" path="m,l,21600r21600,l21600,xe">
            <v:stroke joinstyle="miter"/>
            <v:path gradientshapeok="t" o:connecttype="rect"/>
          </v:shapetype>
          <v:shape id="_x0000_s7" type="#_x0000_t8" filled="f" stroked="f" style="position:absolute;width:359.6pt;height:28.05pt;z-index:-993;margin-left:379.35pt;margin-top:199.7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720" w:firstLine="-504"/>
                    <w:spacing w:before="146" w:after="38" w:line="186" w:lineRule="exact"/>
                    <w:jc w:val="left"/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6.12. 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Die Amplituden der Schwingungen eines Fadenpendels wurden für jede Periode (volle Schwingung) gemessen (in cm) und ergaben:</w:t>
                  </w:r>
                </w:p>
              </w:txbxContent>
            </v:textbox>
          </v:shape>
        </w:pict>
      </w:r>
      <w:r>
        <w:pict>
          <v:shapetype id="_x0000_t9" coordsize="21600,21600" o:spt="202" path="m,l,21600r21600,l21600,xe">
            <v:stroke joinstyle="miter"/>
            <v:path gradientshapeok="t" o:connecttype="rect"/>
          </v:shapetype>
          <v:shape id="_x0000_s8" type="#_x0000_t9" filled="f" stroked="f" style="position:absolute;width:359.6pt;height:24.95pt;z-index:-992;margin-left:379.35pt;margin-top:227.7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tbl>
                  <w:tblPr>
                    <w:jc w:val="left"/>
                    <w:tblLayout w:type="fixed"/>
                    <w:tblCellMar>
                      <w:left w:w="0" w:type="dxa"/>
                      <w:right w:w="0" w:type="dxa"/>
                    </w:tblCellMar>
                  </w:tblPr>
                  <w:tblGrid>
                    <w:gridCol w:w="1182"/>
                    <w:gridCol w:w="572"/>
                    <w:gridCol w:w="648"/>
                    <w:gridCol w:w="652"/>
                    <w:gridCol w:w="648"/>
                    <w:gridCol w:w="3490"/>
                  </w:tblGrid>
                  <w:tr>
                    <w:trPr>
                      <w:trHeight w:val="216" w:hRule="exact"/>
                    </w:trPr>
                    <w:tc>
                      <w:tcPr>
                        <w:gridSpan w:val="1"/>
                        <w:tcBorders>
                          <w:top w:val="none" w:sz="0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1182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0" w:left="765" w:firstLine="0"/>
                          <w:spacing w:before="0" w:after="0" w:line="184" w:lineRule="exact"/>
                          <w:jc w:val="left"/>
                          <w:rPr>
                            <w:color w:val="#000000"/>
                            <w:sz w:val="17"/>
                            <w:lang w:val="de-DE"/>
                            <w:spacing w:val="-12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-12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1.</w:t>
                        </w:r>
                      </w:p>
                    </w:tc>
                    <w:tc>
                      <w:tcPr>
                        <w:gridSpan w:val="1"/>
                        <w:tcBorders>
                          <w:top w:val="none" w:sz="0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1754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240" w:left="0" w:firstLine="0"/>
                          <w:spacing w:before="0" w:after="0" w:line="189" w:lineRule="exact"/>
                          <w:jc w:val="right"/>
                          <w:rPr>
                            <w:color w:val="#000000"/>
                            <w:sz w:val="17"/>
                            <w:lang w:val="de-DE"/>
                            <w:spacing w:val="-9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-9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2.</w:t>
                        </w:r>
                      </w:p>
                    </w:tc>
                    <w:tc>
                      <w:tcPr>
                        <w:gridSpan w:val="1"/>
                        <w:tcBorders>
                          <w:top w:val="none" w:sz="0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2402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240" w:left="0" w:firstLine="0"/>
                          <w:spacing w:before="32" w:after="0" w:line="179" w:lineRule="exact"/>
                          <w:jc w:val="right"/>
                          <w:rPr>
                            <w:color w:val="#000000"/>
                            <w:sz w:val="17"/>
                            <w:lang w:val="de-DE"/>
                            <w:spacing w:val="-11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-11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3.</w:t>
                        </w:r>
                      </w:p>
                    </w:tc>
                    <w:tc>
                      <w:tcPr>
                        <w:gridSpan w:val="1"/>
                        <w:tcBorders>
                          <w:top w:val="none" w:sz="0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3054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235" w:left="0" w:firstLine="0"/>
                          <w:spacing w:before="32" w:after="0" w:line="179" w:lineRule="exact"/>
                          <w:jc w:val="right"/>
                          <w:rPr>
                            <w:color w:val="#000000"/>
                            <w:sz w:val="17"/>
                            <w:lang w:val="de-DE"/>
                            <w:spacing w:val="-9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-9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4.</w:t>
                        </w:r>
                      </w:p>
                    </w:tc>
                    <w:tc>
                      <w:tcPr>
                        <w:gridSpan w:val="1"/>
                        <w:tcBorders>
                          <w:top w:val="none" w:sz="0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3702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235" w:left="0" w:firstLine="0"/>
                          <w:spacing w:before="36" w:after="0" w:line="175" w:lineRule="exact"/>
                          <w:jc w:val="right"/>
                          <w:rPr>
                            <w:color w:val="#000000"/>
                            <w:sz w:val="17"/>
                            <w:lang w:val="de-DE"/>
                            <w:spacing w:val="-11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-11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5.</w:t>
                        </w:r>
                      </w:p>
                    </w:tc>
                    <w:tc>
                      <w:tcPr>
                        <w:gridSpan w:val="1"/>
                        <w:tcBorders>
                          <w:top w:val="none" w:sz="0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7192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3081" w:left="0" w:firstLine="0"/>
                          <w:spacing w:before="46" w:after="0" w:line="165" w:lineRule="exact"/>
                          <w:jc w:val="right"/>
                          <w:rPr>
                            <w:color w:val="#000000"/>
                            <w:sz w:val="17"/>
                            <w:lang w:val="de-DE"/>
                            <w:spacing w:val="-11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-11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6.</w:t>
                        </w:r>
                      </w:p>
                    </w:tc>
                  </w:tr>
                  <w:tr>
                    <w:trPr>
                      <w:trHeight w:val="283" w:hRule="exact"/>
                    </w:trPr>
                    <w:tc>
                      <w:tcPr>
                        <w:gridSpan w:val="1"/>
                        <w:tcBorders>
                          <w:top w:val="none" w:sz="0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1182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0" w:left="765" w:firstLine="0"/>
                          <w:spacing w:before="0" w:after="75" w:line="194" w:lineRule="exact"/>
                          <w:jc w:val="left"/>
                          <w:rPr>
                            <w:color w:val="#000000"/>
                            <w:sz w:val="17"/>
                            <w:lang w:val="de-DE"/>
                            <w:spacing w:val="-12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-12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100</w:t>
                        </w:r>
                      </w:p>
                    </w:tc>
                    <w:tc>
                      <w:tcPr>
                        <w:gridSpan w:val="1"/>
                        <w:tcBorders>
                          <w:top w:val="none" w:sz="0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1754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240" w:left="0" w:firstLine="0"/>
                          <w:spacing w:before="0" w:after="70" w:line="196" w:lineRule="exact"/>
                          <w:jc w:val="right"/>
                          <w:rPr>
                            <w:color w:val="#000000"/>
                            <w:sz w:val="17"/>
                            <w:lang w:val="de-DE"/>
                            <w:spacing w:val="-12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-12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82</w:t>
                        </w:r>
                      </w:p>
                    </w:tc>
                    <w:tc>
                      <w:tcPr>
                        <w:gridSpan w:val="1"/>
                        <w:tcBorders>
                          <w:top w:val="none" w:sz="0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2402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240" w:left="0" w:firstLine="0"/>
                          <w:spacing w:before="0" w:after="68" w:line="196" w:lineRule="exact"/>
                          <w:jc w:val="right"/>
                          <w:rPr>
                            <w:color w:val="#000000"/>
                            <w:sz w:val="17"/>
                            <w:lang w:val="de-DE"/>
                            <w:spacing w:val="-13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-13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67</w:t>
                        </w:r>
                      </w:p>
                    </w:tc>
                    <w:tc>
                      <w:tcPr>
                        <w:gridSpan w:val="1"/>
                        <w:tcBorders>
                          <w:top w:val="none" w:sz="0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3054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235" w:left="0" w:firstLine="0"/>
                          <w:spacing w:before="0" w:after="65" w:line="196" w:lineRule="exact"/>
                          <w:jc w:val="right"/>
                          <w:rPr>
                            <w:color w:val="#000000"/>
                            <w:sz w:val="17"/>
                            <w:lang w:val="de-DE"/>
                            <w:spacing w:val="-12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-12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55</w:t>
                        </w:r>
                      </w:p>
                    </w:tc>
                    <w:tc>
                      <w:tcPr>
                        <w:gridSpan w:val="1"/>
                        <w:tcBorders>
                          <w:top w:val="none" w:sz="0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3702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235" w:left="0" w:firstLine="0"/>
                          <w:spacing w:before="0" w:after="61" w:line="196" w:lineRule="exact"/>
                          <w:jc w:val="right"/>
                          <w:rPr>
                            <w:color w:val="#000000"/>
                            <w:sz w:val="17"/>
                            <w:lang w:val="de-DE"/>
                            <w:spacing w:val="-10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-10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45</w:t>
                        </w:r>
                      </w:p>
                    </w:tc>
                    <w:tc>
                      <w:tcPr>
                        <w:gridSpan w:val="1"/>
                        <w:tcBorders>
                          <w:top w:val="none" w:sz="0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7192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3081" w:left="0" w:firstLine="0"/>
                          <w:spacing w:before="0" w:after="56" w:line="196" w:lineRule="exact"/>
                          <w:jc w:val="right"/>
                          <w:rPr>
                            <w:color w:val="#000000"/>
                            <w:sz w:val="17"/>
                            <w:lang w:val="de-DE"/>
                            <w:spacing w:val="-15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-15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37</w:t>
                        </w:r>
                      </w:p>
                    </w:tc>
                  </w:tr>
                </w:tbl>
              </w:txbxContent>
            </v:textbox>
          </v:shape>
        </w:pict>
      </w:r>
      <w:r>
        <w:pict>
          <v:shapetype id="_x0000_t10" coordsize="21600,21600" o:spt="202" path="m,l,21600r21600,l21600,xe">
            <v:stroke joinstyle="miter"/>
            <v:path gradientshapeok="t" o:connecttype="rect"/>
          </v:shapetype>
          <v:shape id="_x0000_s9" type="#_x0000_t10" filled="f" stroked="f" style="position:absolute;width:359.6pt;height:29.4pt;z-index:-991;margin-left:379.35pt;margin-top:252.7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720" w:firstLine="0"/>
                    <w:spacing w:before="1" w:after="0" w:line="201" w:lineRule="exact"/>
                    <w:jc w:val="left"/>
                    <w:rPr>
                      <w:color w:val="#000000"/>
                      <w:sz w:val="17"/>
                      <w:lang w:val="de-DE"/>
                      <w:spacing w:val="-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-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Beschreiben Sie diese Entwicklung.</w:t>
                  </w:r>
                </w:p>
                <w:p>
                  <w:pPr>
                    <w:textAlignment w:val="baseline"/>
                    <w:ind w:right="0" w:left="720" w:firstLine="0"/>
                    <w:spacing w:before="89" w:after="72" w:line="213" w:lineRule="exact"/>
                    <w:jc w:val="left"/>
                    <w:rPr>
                      <w:color w:val="#000000"/>
                      <w:sz w:val="17"/>
                      <w:lang w:val="de-DE"/>
                      <w:spacing w:val="-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-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Versuchen Sie, eine entsprechende Gesetzmäßigkeit analytisch anzugeben.</w:t>
                  </w:r>
                </w:p>
              </w:txbxContent>
            </v:textbox>
          </v:shape>
        </w:pict>
      </w:r>
      <w:r>
        <w:pict>
          <v:shapetype id="_x0000_t11" coordsize="21600,21600" o:spt="202" path="m,l,21600r21600,l21600,xe">
            <v:stroke joinstyle="miter"/>
            <v:path gradientshapeok="t" o:connecttype="rect"/>
          </v:shapetype>
          <v:shape id="_x0000_s10" type="#_x0000_t11" filled="f" stroked="f" style="position:absolute;width:359.6pt;height:60.2pt;z-index:-990;margin-left:379.35pt;margin-top:282.1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720" w:firstLine="-504"/>
                    <w:spacing w:before="137" w:after="101" w:line="192" w:lineRule="exact"/>
                    <w:jc w:val="both"/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6.13. Beim radioaktiven Zerfall versteht man unter der Halbwertszeit die Zeit, in der eine bestimmte Menge eines radioakt. Isotops durch Strahlung auf die Hälfte reduziert wurde. Sie beträgt für das Isotop 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211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Pb (ß-Strahlung) 36 Minuten. Untersuchen Sie die Zerfallsfolge, und stellen Sie fest, wieviel von dem Stoff nach 4 Stunden noch vorhanden ist.</w:t>
                  </w:r>
                </w:p>
              </w:txbxContent>
            </v:textbox>
          </v:shape>
        </w:pict>
      </w:r>
      <w:r>
        <w:pict>
          <v:shapetype id="_x0000_t12" coordsize="21600,21600" o:spt="202" path="m,l,21600r21600,l21600,xe">
            <v:stroke joinstyle="miter"/>
            <v:path gradientshapeok="t" o:connecttype="rect"/>
          </v:shapetype>
          <v:shape id="_x0000_s11" type="#_x0000_t12" filled="f" stroked="f" style="position:absolute;width:359.6pt;height:45.6pt;z-index:-989;margin-left:379.35pt;margin-top:342.3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720" w:firstLine="-504"/>
                    <w:spacing w:before="156" w:after="0" w:line="179" w:lineRule="exact"/>
                    <w:jc w:val="left"/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6.14. In 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der DDR gab es 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1971 Münzen mit den Werten 1; 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5; 10; 20; 50 Pfg. und 1,— M, 2,— M; 5,— M.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1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)</w:t>
                  </w:r>
                </w:p>
                <w:p>
                  <w:pPr>
                    <w:textAlignment w:val="baseline"/>
                    <w:ind w:right="0" w:left="720" w:firstLine="0"/>
                    <w:spacing w:before="33" w:after="18" w:line="168" w:lineRule="exact"/>
                    <w:jc w:val="both"/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Untersuchen Sie die Eigenschaften der Münzfolge, und ziehen Sie Schlußfolge</w:t>
                    <w:softHyphen/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rungen.</w:t>
                  </w:r>
                </w:p>
              </w:txbxContent>
            </v:textbox>
          </v:shape>
        </w:pict>
      </w:r>
      <w:r>
        <w:pict>
          <v:shapetype id="_x0000_t13" coordsize="21600,21600" o:spt="202" path="m,l,21600r21600,l21600,xe">
            <v:stroke joinstyle="miter"/>
            <v:path gradientshapeok="t" o:connecttype="rect"/>
          </v:shapetype>
          <v:shape id="_x0000_s12" type="#_x0000_t13" filled="f" stroked="f" style="position:absolute;width:239.75pt;height:9.85pt;z-index:-988;margin-left:391.7pt;margin-top:395.1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2" w:after="0" w:line="188" w:lineRule="exact"/>
                    <w:jc w:val="left"/>
                    <w:rPr>
                      <w:color w:val="#000000"/>
                      <w:sz w:val="17"/>
                      <w:lang w:val="de-DE"/>
                      <w:spacing w:val="-6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-6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Seit 1972 werden auch 10-M- und 20-M-Münzen verwendet.</w:t>
                  </w:r>
                </w:p>
              </w:txbxContent>
            </v:textbox>
          </v:shape>
        </w:pict>
      </w:r>
      <w:r>
        <w:pict>
          <v:line strokeweight="0.95pt" strokecolor="#000000" from="7.45pt,30.5pt" to="352.6pt,30.5pt" style="position:absolute;mso-position-horizontal-relative:page;mso-position-vertical-relative:page;">
            <v:stroke dashstyle="solid"/>
          </v:line>
        </w:pict>
      </w:r>
      <w:r>
        <w:pict>
          <v:line strokeweight="0.95pt" strokecolor="#000000" from="397.2pt,30.95pt" to="737.35pt,30.95pt" style="position:absolute;mso-position-horizontal-relative:page;mso-position-vertical-relative:page;">
            <v:stroke dashstyle="solid"/>
          </v:line>
        </w:pict>
      </w:r>
      <w:r>
        <w:pict>
          <v:line strokeweight="1.2pt" strokecolor="#000000" from="375.05pt,94.8pt" to="375.05pt,229.25pt" style="position:absolute;mso-position-horizontal-relative:page;mso-position-vertical-relative:page;">
            <v:stroke dashstyle="solid"/>
          </v:line>
        </w:pict>
      </w:r>
      <w:r>
        <w:pict>
          <v:line strokeweight="0.7pt" strokecolor="#000000" from="398.4pt,76.1pt" to="739pt,76.1pt" style="position:absolute;mso-position-horizontal-relative:page;mso-position-vertical-relative:page;">
            <v:stroke dashstyle="solid"/>
          </v:line>
        </w:pict>
      </w:r>
      <w:r>
        <w:pict>
          <v:line strokeweight="0.5pt" strokecolor="#000000" from="479.05pt,105.6pt" to="644.45pt,105.6pt" style="position:absolute;mso-position-horizontal-relative:page;mso-position-vertical-relative:page;">
            <v:stroke dashstyle="solid"/>
          </v:line>
        </w:pict>
      </w:r>
      <w:r>
        <w:pict>
          <v:line strokeweight="0.5pt" strokecolor="#000000" from="503.75pt,146.15pt" to="645.15pt,146.15pt" style="position:absolute;mso-position-horizontal-relative:page;mso-position-vertical-relative:page;">
            <v:stroke dashstyle="solid"/>
          </v:line>
        </w:pict>
      </w:r>
      <w:r>
        <w:pict>
          <v:line strokeweight="0.25pt" strokecolor="#000000" from="395.5pt,199.9pt" to="739pt,199.9pt" style="position:absolute;mso-position-horizontal-relative:page;mso-position-vertical-relative:page;">
            <v:stroke dashstyle="solid"/>
          </v:line>
        </w:pict>
      </w:r>
      <w:r>
        <w:pict>
          <v:line strokeweight="0.7pt" strokecolor="#000000" from="392.4pt,282.5pt" to="739pt,282.5pt" style="position:absolute;mso-position-horizontal-relative:page;mso-position-vertical-relative:page;">
            <v:stroke dashstyle="solid"/>
          </v:line>
        </w:pict>
      </w:r>
      <w:r>
        <w:pict>
          <v:line strokeweight="0.7pt" strokecolor="#000000" from="391.9pt,342.7pt" to="739pt,342.7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8.1.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1</w:t>
      </w:r>
      <w:r>
        <w:rPr>
          <w:color w:val="#000000"/>
          <w:sz w:val="17"/>
          <w:lang w:val="de-DE"/>
          <w:spacing w:val="0"/>
          <w:w w:val="100"/>
          <w:strike w:val="false"/>
          <w:vertAlign w:val="superscript"/>
          <w:rFonts w:ascii="Times New Roman" w:hAnsi="Times New Roman" w:eastAsia="Times New Roman"/>
        </w:rPr>
        <w:t xml:space="preserve">)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 to Horie besteht aus den Markenwerten (in Pfg.)</w:t>
      </w:r>
    </w:p>
    <w:p>
      <w:pPr>
        <w:textAlignment w:val="baseline"/>
        <w:ind w:right="0" w:left="576" w:firstLine="0"/>
        <w:spacing w:before="139" w:after="0" w:line="205" w:lineRule="exact"/>
        <w:jc w:val="left"/>
        <w:rPr>
          <w:color w:val="#000000"/>
          <w:sz w:val="17"/>
          <w:lang w:val="de-DE"/>
          <w:spacing w:val="-5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-5"/>
          <w:w w:val="100"/>
          <w:strike w:val="false"/>
          <w:vertAlign w:val="baseline"/>
          <w:rFonts w:ascii="Bookman Old Style" w:hAnsi="Bookman Old Style" w:eastAsia="Bookman Old Style"/>
        </w:rPr>
        <w:t xml:space="preserve">5/ 10/ 15/ 30/ 60/ 110/ 200.</w:t>
      </w:r>
    </w:p>
    <w:p>
      <w:pPr>
        <w:textAlignment w:val="baseline"/>
        <w:ind w:right="216" w:left="576" w:firstLine="0"/>
        <w:spacing w:before="97" w:after="125" w:line="206" w:lineRule="exact"/>
        <w:jc w:val="left"/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I )or Wert 1,10 M wird aus praktischen Gründen besser durch 1,20 M ersetzt worden. Der gesamte Satz kostet 4,30 M bzw. 4,40 M.</w:t>
      </w:r>
    </w:p>
    <w:p>
      <w:pPr>
        <w:textAlignment w:val="baseline"/>
        <w:ind w:right="0" w:left="72" w:firstLine="0"/>
        <w:spacing w:before="127" w:after="0" w:line="202" w:lineRule="exact"/>
        <w:jc w:val="left"/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pict>
          <v:line strokeweight="0.7pt" strokecolor="#000000" from="44.15pt,101.3pt" to="354.05pt,101.3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6.2. Eür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1972 ist eine Produktion von 369100 M zu erwarten.</w:t>
      </w:r>
    </w:p>
    <w:p>
      <w:pPr>
        <w:textAlignment w:val="baseline"/>
        <w:ind w:right="0" w:left="648" w:firstLine="0"/>
        <w:spacing w:before="4" w:after="110" w:line="191" w:lineRule="exact"/>
        <w:jc w:val="left"/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Das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durchschnittliche Wachstumstempo beträgt 107 %. Von 1965 bis 1972 wurde ein Gesamtproduktionsvolumen von etwa 2,35 . 10</w:t>
      </w:r>
      <w:r>
        <w:rPr>
          <w:color w:val="#000000"/>
          <w:sz w:val="17"/>
          <w:lang w:val="de-DE"/>
          <w:spacing w:val="0"/>
          <w:w w:val="100"/>
          <w:strike w:val="false"/>
          <w:vertAlign w:val="superscript"/>
          <w:rFonts w:ascii="Bookman Old Style" w:hAnsi="Bookman Old Style" w:eastAsia="Bookman Old Style"/>
        </w:rPr>
        <w:t xml:space="preserve">6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 Mark errechnet. 1! Beachten Sie: Im Bereich des Anfangs- und Endwertes (also um 1965 und um 1971) werden die berechneten Werte den wahren am nächsten kommen.</w:t>
      </w:r>
    </w:p>
    <w:p>
      <w:pPr>
        <w:textAlignment w:val="baseline"/>
        <w:ind w:right="144" w:left="648" w:firstLine="-504"/>
        <w:spacing w:before="121" w:after="0" w:line="209" w:lineRule="exact"/>
        <w:jc w:val="both"/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pict>
          <v:line strokeweight="0.5pt" strokecolor="#000000" from="10.3pt,162pt" to="355.75pt,162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6.8. Die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Sortimentsauswahl sollte so gestaltet werden, daß vor allem viele Sorten kleinerer Nägel angeboten werden.</w:t>
      </w:r>
    </w:p>
    <w:p>
      <w:pPr>
        <w:textAlignment w:val="baseline"/>
        <w:ind w:right="0" w:left="648" w:firstLine="0"/>
        <w:spacing w:before="124" w:after="0" w:line="202" w:lineRule="exact"/>
        <w:jc w:val="left"/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Die Längen betragen zweckmäßig (in mm):</w:t>
      </w:r>
    </w:p>
    <w:p>
      <w:pPr>
        <w:textAlignment w:val="baseline"/>
        <w:ind w:right="0" w:left="648" w:firstLine="0"/>
        <w:spacing w:before="29" w:after="0" w:line="250" w:lineRule="exact"/>
        <w:jc w:val="left"/>
        <w:rPr>
          <w:color w:val="#000000"/>
          <w:sz w:val="17"/>
          <w:lang w:val="de-DE"/>
          <w:spacing w:val="-5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-5"/>
          <w:w w:val="100"/>
          <w:strike w:val="false"/>
          <w:vertAlign w:val="baseline"/>
          <w:rFonts w:ascii="Bookman Old Style" w:hAnsi="Bookman Old Style" w:eastAsia="Bookman Old Style"/>
        </w:rPr>
        <w:t xml:space="preserve">8/ 11 / 14/ 19/ 25/ 34/ 45/ 60/ 80.</w:t>
      </w:r>
    </w:p>
    <w:p>
      <w:pPr>
        <w:textAlignment w:val="baseline"/>
        <w:ind w:right="144" w:left="648" w:firstLine="0"/>
        <w:spacing w:before="97" w:after="105" w:line="208" w:lineRule="exact"/>
        <w:jc w:val="both"/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Eine arithmetische Folge hätte die Werte 8 / 17 / 26 / 35 / 44 / 53 / 62 / 71 / 80 ergeben, was ungünstiger ist.</w:t>
      </w:r>
    </w:p>
    <w:p>
      <w:pPr>
        <w:textAlignment w:val="baseline"/>
        <w:ind w:right="144" w:left="648" w:firstLine="-504"/>
        <w:spacing w:before="173" w:after="120" w:line="191" w:lineRule="exact"/>
        <w:jc w:val="both"/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pict>
          <v:line strokeweight="0.5pt" strokecolor="#000000" from="12pt,250.55pt" to="358.15pt,250.55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6.4. Es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handelt sich um eine ab 5. Glied (streng) monoton fallende Folge mit fallen</w:t>
        <w:softHyphen/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den absoluten Abnahmen und fallenden relativen Abnahmen. Der Quotient aufeinanderfolgender Glieder nähert sich der 1. Untere Grenze ist — 10, obere Grenze + 10, der Grenzwert ist 0. Die Konvergenz erfolgt sehr langsam.</w:t>
      </w:r>
    </w:p>
    <w:p>
      <w:pPr>
        <w:textAlignment w:val="baseline"/>
        <w:ind w:right="144" w:left="648" w:firstLine="-504"/>
        <w:spacing w:before="119" w:after="115" w:line="199" w:lineRule="exact"/>
        <w:jc w:val="both"/>
        <w:rPr>
          <w:color w:val="#000000"/>
          <w:sz w:val="17"/>
          <w:lang w:val="de-DE"/>
          <w:spacing w:val="-1"/>
          <w:w w:val="100"/>
          <w:strike w:val="false"/>
          <w:vertAlign w:val="baseline"/>
          <w:rFonts w:ascii="Bookman Old Style" w:hAnsi="Bookman Old Style" w:eastAsia="Bookman Old Style"/>
        </w:rPr>
      </w:pPr>
      <w:r>
        <w:pict>
          <v:line strokeweight="0.7pt" strokecolor="#000000" from="12.25pt,303.85pt" to="358.35pt,303.85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17"/>
          <w:lang w:val="de-DE"/>
          <w:spacing w:val="-1"/>
          <w:w w:val="100"/>
          <w:strike w:val="false"/>
          <w:vertAlign w:val="baseline"/>
          <w:rFonts w:ascii="Bookman Old Style" w:hAnsi="Bookman Old Style" w:eastAsia="Bookman Old Style"/>
        </w:rPr>
        <w:t xml:space="preserve">6.5. Es handelt sich ab </w:t>
      </w:r>
      <w:r>
        <w:rPr>
          <w:color w:val="#000000"/>
          <w:sz w:val="17"/>
          <w:lang w:val="de-DE"/>
          <w:spacing w:val="-1"/>
          <w:w w:val="100"/>
          <w:strike w:val="false"/>
          <w:vertAlign w:val="baseline"/>
          <w:rFonts w:ascii="Bookman Old Style" w:hAnsi="Bookman Old Style" w:eastAsia="Bookman Old Style"/>
        </w:rPr>
        <w:t xml:space="preserve">dem 6. Glied um eine streng monoton fallende Folge mit fallenden abs. und rel. Abnahmen. Untere Grenze ist — 6,4, ob. Grenze ist 6,2. Der Wert für n = 5 ist nicht definiert. Grenzwert ist 0,5. Die Partialsummenfolge divergiert.</w:t>
      </w:r>
    </w:p>
    <w:p>
      <w:pPr>
        <w:textAlignment w:val="baseline"/>
        <w:ind w:right="144" w:left="648" w:firstLine="-432"/>
        <w:spacing w:before="128" w:after="51" w:line="203" w:lineRule="exact"/>
        <w:jc w:val="both"/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pict>
          <v:line strokeweight="0.5pt" strokecolor="#000000" from="13.2pt,355.45pt" to="359.35pt,355.45pt" style="position:absolute;mso-position-horizontal-relative:page;mso-position-vertical-relative:page;">
            <v:stroke dashstyle="solid"/>
          </v:line>
        </w:pict>
      </w:r>
      <w:r>
        <w:pict>
          <v:line strokeweight="0.5pt" strokecolor="#000000" from="391.2pt,391.9pt" to="443.25pt,391.9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6.6.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Beide Folgen nicht monoton. Die erste ist divergent, die zweite konvergiert als geom. Folge gegen 0, auch ihre Partialsummenfolge ist konvergent mit dein Grenzwert --</w:t>
      </w:r>
    </w:p>
    <w:p>
      <w:pPr>
        <w:sectPr>
          <w:pgSz w:w="15624" w:h="11990" w:orient="landscape"/>
          <w:type w:val="nextPage"/>
          <w:textDirection w:val="lrTb"/>
          <w:pgMar w:bottom="513" w:top="642" w:right="6760" w:left="64" w:header="720" w:footer="720"/>
          <w:titlePg w:val="false"/>
        </w:sectPr>
      </w:pPr>
    </w:p>
    <w:tbl>
      <w:tblPr>
        <w:jc w:val="left"/>
        <w:tblLayout w:type="fixed"/>
        <w:tblCellMar>
          <w:left w:w="0" w:type="dxa"/>
          <w:right w:w="0" w:type="dxa"/>
        </w:tblCellMar>
      </w:tblPr>
      <w:tblGrid>
        <w:gridCol w:w="7380"/>
      </w:tblGrid>
      <w:tr>
        <w:trPr>
          <w:trHeight w:val="1006" w:hRule="exact"/>
        </w:trPr>
        <w:tc>
          <w:tcPr>
            <w:gridSpan w:val="1"/>
            <w:tcBorders>
              <w:top w:val="single" w:sz="5" w:color="#000000"/>
              <w:bottom w:val="single" w:sz="2" w:color="#000000"/>
              <w:left w:val="none" w:sz="0" w:color="#000000"/>
              <w:right w:val="none" w:sz="0" w:color="#000000"/>
            </w:tcBorders>
            <w:tcW w:w="7380" w:type="auto"/>
            <w:textDirection w:val="lrTb"/>
            <w:vAlign w:val="top"/>
          </w:tcPr>
          <w:p>
            <w:pPr>
              <w:textAlignment w:val="baseline"/>
              <w:ind w:right="432" w:left="504" w:firstLine="-504"/>
              <w:spacing w:before="167" w:after="0" w:line="204" w:lineRule="exact"/>
              <w:jc w:val="left"/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6.7. An </w:t>
            </w:r>
            <w:r>
              <w:rPr>
                <w:i w:val="true"/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x, </w:t>
            </w: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= 0 scheitert die Stetigkeit, an dem Nichtvorhandensein eines einheit</w:t>
              <w:softHyphen/>
            </w: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lichen Grenzwerts.</w:t>
            </w:r>
          </w:p>
          <w:p>
            <w:pPr>
              <w:textAlignment w:val="baseline"/>
              <w:ind w:right="0" w:left="504" w:firstLine="0"/>
              <w:spacing w:before="0" w:after="215" w:line="206" w:lineRule="exact"/>
              <w:jc w:val="left"/>
              <w:rPr>
                <w:color w:val="#000000"/>
                <w:sz w:val="17"/>
                <w:lang w:val="de-DE"/>
                <w:spacing w:val="2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2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Wegen f(2) = lim </w:t>
            </w:r>
            <w:r>
              <w:rPr>
                <w:i w:val="true"/>
                <w:color w:val="#000000"/>
                <w:sz w:val="17"/>
                <w:lang w:val="de-DE"/>
                <w:spacing w:val="2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f(x) = 1 </w:t>
            </w:r>
            <w:r>
              <w:rPr>
                <w:color w:val="#000000"/>
                <w:sz w:val="17"/>
                <w:lang w:val="de-DE"/>
                <w:spacing w:val="2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ist die Funktion an x</w:t>
            </w:r>
            <w:r>
              <w:rPr>
                <w:color w:val="#000000"/>
                <w:sz w:val="17"/>
                <w:lang w:val="de-DE"/>
                <w:spacing w:val="2"/>
                <w:w w:val="100"/>
                <w:strike w:val="false"/>
                <w:vertAlign w:val="subscript"/>
                <w:rFonts w:ascii="Bookman Old Style" w:hAnsi="Bookman Old Style" w:eastAsia="Bookman Old Style"/>
              </w:rPr>
              <w:t xml:space="preserve">2</w:t>
            </w:r>
            <w:r>
              <w:rPr>
                <w:color w:val="#000000"/>
                <w:sz w:val="17"/>
                <w:lang w:val="de-DE"/>
                <w:spacing w:val="2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 = 2 stetig.</w:t>
            </w:r>
          </w:p>
        </w:tc>
      </w:tr>
    </w:tbl>
    <w:p>
      <w:pPr>
        <w:textAlignment w:val="baseline"/>
        <w:ind w:right="1296" w:left="504" w:firstLine="-504"/>
        <w:spacing w:before="146" w:after="0" w:line="210" w:lineRule="exact"/>
        <w:jc w:val="left"/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pict>
          <v:shapetype id="_x0000_t14" coordsize="21600,21600" o:spt="202" path="m,l,21600r21600,l21600,xe">
            <v:stroke joinstyle="miter"/>
            <v:path gradientshapeok="t" o:connecttype="rect"/>
          </v:shapetype>
          <v:shape id="_x0000_s13" type="#_x0000_t14" filled="f" stroked="f" style="position:absolute;width:19pt;height:9.95pt;z-index:-987;margin-left:10.9pt;margin-top:554.0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94" w:lineRule="exact"/>
                    <w:jc w:val="left"/>
                    <w:rPr>
                      <w:color w:val="#000000"/>
                      <w:sz w:val="17"/>
                      <w:lang w:val="de-DE"/>
                      <w:spacing w:val="2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2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78</w:t>
                  </w:r>
                </w:p>
              </w:txbxContent>
            </v:textbox>
          </v:shape>
        </w:pict>
      </w:r>
      <w:r>
        <w:pict>
          <v:shapetype id="_x0000_t15" coordsize="21600,21600" o:spt="202" path="m,l,21600r21600,l21600,xe">
            <v:stroke joinstyle="miter"/>
            <v:path gradientshapeok="t" o:connecttype="rect"/>
          </v:shapetype>
          <v:shape id="_x0000_s14" type="#_x0000_t15" filled="f" stroked="f" style="position:absolute;width:21.45pt;height:10.6pt;z-index:-986;margin-left:720.8pt;margin-top:555.3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211" w:lineRule="exact"/>
                    <w:jc w:val="left"/>
                    <w:rPr>
                      <w:color w:val="#000000"/>
                      <w:sz w:val="17"/>
                      <w:lang w:val="de-DE"/>
                      <w:spacing w:val="1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1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`79</w:t>
                  </w:r>
                </w:p>
              </w:txbxContent>
            </v:textbox>
          </v:shape>
        </w:pict>
      </w:r>
      <w:r>
        <w:pict>
          <v:line strokeweight="0.5pt" strokecolor="#000000" from="382.55pt,397.45pt" to="382.55pt,435.9pt" style="position:absolute;mso-position-horizontal-relative:page;mso-position-vertical-relative:page;">
            <v:stroke dashstyle="solid"/>
          </v:line>
        </w:pict>
      </w:r>
      <w:r>
        <w:pict>
          <v:line strokeweight="0.7pt" strokecolor="#000000" from="773.75pt,0pt" to="773.75pt,586.35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6.8. , An x</w:t>
      </w:r>
      <w:r>
        <w:rPr>
          <w:color w:val="#000000"/>
          <w:sz w:val="17"/>
          <w:lang w:val="de-DE"/>
          <w:spacing w:val="0"/>
          <w:w w:val="100"/>
          <w:strike w:val="false"/>
          <w:vertAlign w:val="subscript"/>
          <w:rFonts w:ascii="Bookman Old Style" w:hAnsi="Bookman Old Style" w:eastAsia="Bookman Old Style"/>
        </w:rPr>
        <w:t xml:space="preserve">1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 = 0 scheitert die Stetigkeit an der Nichtübereinstimmung von </w:t>
      </w:r>
      <w:r>
        <w:rPr>
          <w:color w:val="#000000"/>
          <w:sz w:val="19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g(0) —1 +lim </w:t>
      </w:r>
      <w:r>
        <w:rPr>
          <w:i w:val="true"/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g(x) —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2.</w:t>
      </w:r>
    </w:p>
    <w:p>
      <w:pPr>
        <w:textAlignment w:val="baseline"/>
        <w:ind w:right="0" w:left="504" w:firstLine="0"/>
        <w:spacing w:before="214" w:after="0" w:line="193" w:lineRule="exact"/>
        <w:jc w:val="left"/>
        <w:rPr>
          <w:color w:val="#000000"/>
          <w:sz w:val="17"/>
          <w:lang w:val="de-DE"/>
          <w:spacing w:val="5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5"/>
          <w:w w:val="100"/>
          <w:strike w:val="false"/>
          <w:vertAlign w:val="baseline"/>
          <w:rFonts w:ascii="Bookman Old Style" w:hAnsi="Bookman Old Style" w:eastAsia="Bookman Old Style"/>
        </w:rPr>
        <w:t xml:space="preserve">An </w:t>
      </w:r>
      <w:r>
        <w:rPr>
          <w:i w:val="true"/>
          <w:color w:val="#000000"/>
          <w:sz w:val="17"/>
          <w:lang w:val="de-DE"/>
          <w:spacing w:val="5"/>
          <w:w w:val="100"/>
          <w:strike w:val="false"/>
          <w:vertAlign w:val="baseline"/>
          <w:rFonts w:ascii="Bookman Old Style" w:hAnsi="Bookman Old Style" w:eastAsia="Bookman Old Style"/>
        </w:rPr>
        <w:t xml:space="preserve">x</w:t>
      </w:r>
      <w:r>
        <w:rPr>
          <w:i w:val="true"/>
          <w:color w:val="#000000"/>
          <w:sz w:val="17"/>
          <w:lang w:val="de-DE"/>
          <w:spacing w:val="5"/>
          <w:w w:val="100"/>
          <w:strike w:val="false"/>
          <w:vertAlign w:val="subscript"/>
          <w:rFonts w:ascii="Times New Roman" w:hAnsi="Times New Roman" w:eastAsia="Times New Roman"/>
        </w:rPr>
        <w:t xml:space="preserve">2</w:t>
      </w:r>
      <w:r>
        <w:rPr>
          <w:i w:val="true"/>
          <w:color w:val="#000000"/>
          <w:sz w:val="17"/>
          <w:lang w:val="de-DE"/>
          <w:spacing w:val="5"/>
          <w:w w:val="100"/>
          <w:strike w:val="false"/>
          <w:vertAlign w:val="baseline"/>
          <w:rFonts w:ascii="Bookman Old Style" w:hAnsi="Bookman Old Style" w:eastAsia="Bookman Old Style"/>
        </w:rPr>
        <w:t xml:space="preserve"> = </w:t>
      </w:r>
      <w:r>
        <w:rPr>
          <w:color w:val="#000000"/>
          <w:sz w:val="17"/>
          <w:lang w:val="de-DE"/>
          <w:spacing w:val="5"/>
          <w:w w:val="100"/>
          <w:strike w:val="false"/>
          <w:vertAlign w:val="baseline"/>
          <w:rFonts w:ascii="Bookman Old Style" w:hAnsi="Bookman Old Style" w:eastAsia="Bookman Old Style"/>
        </w:rPr>
        <w:t xml:space="preserve">2 liegt Stetigkeit vor : g(2) = lim </w:t>
      </w:r>
      <w:r>
        <w:rPr>
          <w:i w:val="true"/>
          <w:color w:val="#000000"/>
          <w:sz w:val="17"/>
          <w:lang w:val="de-DE"/>
          <w:spacing w:val="5"/>
          <w:w w:val="100"/>
          <w:strike w:val="false"/>
          <w:vertAlign w:val="baseline"/>
          <w:rFonts w:ascii="Bookman Old Style" w:hAnsi="Bookman Old Style" w:eastAsia="Bookman Old Style"/>
        </w:rPr>
        <w:t xml:space="preserve">g(x) = </w:t>
      </w:r>
      <w:r>
        <w:rPr>
          <w:color w:val="#000000"/>
          <w:sz w:val="17"/>
          <w:lang w:val="de-DE"/>
          <w:spacing w:val="5"/>
          <w:w w:val="100"/>
          <w:strike w:val="false"/>
          <w:vertAlign w:val="baseline"/>
          <w:rFonts w:ascii="Bookman Old Style" w:hAnsi="Bookman Old Style" w:eastAsia="Bookman Old Style"/>
        </w:rPr>
        <w:t xml:space="preserve">0 (Nullstelle).</w:t>
      </w:r>
    </w:p>
    <w:p>
      <w:pPr>
        <w:textAlignment w:val="baseline"/>
        <w:ind w:right="0" w:left="3744" w:firstLine="0"/>
        <w:spacing w:before="0" w:after="108" w:line="158" w:lineRule="exact"/>
        <w:jc w:val="left"/>
        <w:rPr>
          <w:i w:val="true"/>
          <w:color w:val="#000000"/>
          <w:sz w:val="13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i w:val="true"/>
          <w:color w:val="#000000"/>
          <w:sz w:val="13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x</w:t>
      </w:r>
    </w:p>
    <w:p>
      <w:pPr>
        <w:textAlignment w:val="baseline"/>
        <w:ind w:right="0" w:left="0" w:firstLine="0"/>
        <w:spacing w:before="155" w:after="0" w:line="197" w:lineRule="exact"/>
        <w:jc w:val="left"/>
        <w:rPr>
          <w:color w:val="#000000"/>
          <w:sz w:val="17"/>
          <w:lang w:val="de-DE"/>
          <w:spacing w:val="5"/>
          <w:w w:val="100"/>
          <w:strike w:val="false"/>
          <w:vertAlign w:val="baseline"/>
          <w:rFonts w:ascii="Bookman Old Style" w:hAnsi="Bookman Old Style" w:eastAsia="Bookman Old Style"/>
        </w:rPr>
      </w:pPr>
      <w:r>
        <w:pict>
          <v:line strokeweight="0.5pt" strokecolor="#000000" from="13.9pt,508.8pt" to="361.75pt,508.8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17"/>
          <w:lang w:val="de-DE"/>
          <w:spacing w:val="5"/>
          <w:w w:val="100"/>
          <w:strike w:val="false"/>
          <w:vertAlign w:val="baseline"/>
          <w:rFonts w:ascii="Bookman Old Style" w:hAnsi="Bookman Old Style" w:eastAsia="Bookman Old Style"/>
        </w:rPr>
        <w:t xml:space="preserve">6.9. An x</w:t>
      </w:r>
      <w:r>
        <w:rPr>
          <w:color w:val="#000000"/>
          <w:sz w:val="17"/>
          <w:lang w:val="de-DE"/>
          <w:spacing w:val="5"/>
          <w:w w:val="100"/>
          <w:strike w:val="false"/>
          <w:vertAlign w:val="subscript"/>
          <w:rFonts w:ascii="Bookman Old Style" w:hAnsi="Bookman Old Style" w:eastAsia="Bookman Old Style"/>
        </w:rPr>
        <w:t xml:space="preserve">j.</w:t>
      </w:r>
      <w:r>
        <w:rPr>
          <w:color w:val="#000000"/>
          <w:sz w:val="17"/>
          <w:lang w:val="de-DE"/>
          <w:spacing w:val="5"/>
          <w:w w:val="100"/>
          <w:strike w:val="false"/>
          <w:vertAlign w:val="baseline"/>
          <w:rFonts w:ascii="Bookman Old Style" w:hAnsi="Bookman Old Style" w:eastAsia="Bookman Old Style"/>
        </w:rPr>
        <w:t xml:space="preserve"> = 0 </w:t>
      </w:r>
      <w:r>
        <w:rPr>
          <w:color w:val="#000000"/>
          <w:sz w:val="17"/>
          <w:lang w:val="de-DE"/>
          <w:spacing w:val="5"/>
          <w:w w:val="100"/>
          <w:strike w:val="false"/>
          <w:vertAlign w:val="baseline"/>
          <w:rFonts w:ascii="Bookman Old Style" w:hAnsi="Bookman Old Style" w:eastAsia="Bookman Old Style"/>
        </w:rPr>
        <w:t xml:space="preserve">liegt wegen h(0) = lim </w:t>
      </w:r>
      <w:r>
        <w:rPr>
          <w:i w:val="true"/>
          <w:color w:val="#000000"/>
          <w:sz w:val="17"/>
          <w:lang w:val="de-DE"/>
          <w:spacing w:val="5"/>
          <w:w w:val="100"/>
          <w:strike w:val="false"/>
          <w:vertAlign w:val="baseline"/>
          <w:rFonts w:ascii="Bookman Old Style" w:hAnsi="Bookman Old Style" w:eastAsia="Bookman Old Style"/>
        </w:rPr>
        <w:t xml:space="preserve">h(x) = </w:t>
      </w:r>
      <w:r>
        <w:rPr>
          <w:color w:val="#000000"/>
          <w:sz w:val="17"/>
          <w:lang w:val="de-DE"/>
          <w:spacing w:val="5"/>
          <w:w w:val="100"/>
          <w:strike w:val="false"/>
          <w:vertAlign w:val="baseline"/>
          <w:rFonts w:ascii="Bookman Old Style" w:hAnsi="Bookman Old Style" w:eastAsia="Bookman Old Style"/>
        </w:rPr>
        <w:t xml:space="preserve">1,Stetigkeit vor. An </w:t>
      </w:r>
      <w:r>
        <w:rPr>
          <w:i w:val="true"/>
          <w:color w:val="#000000"/>
          <w:sz w:val="17"/>
          <w:lang w:val="de-DE"/>
          <w:spacing w:val="5"/>
          <w:w w:val="100"/>
          <w:strike w:val="false"/>
          <w:vertAlign w:val="baseline"/>
          <w:rFonts w:ascii="Bookman Old Style" w:hAnsi="Bookman Old Style" w:eastAsia="Bookman Old Style"/>
        </w:rPr>
        <w:t xml:space="preserve">x, = </w:t>
      </w:r>
      <w:r>
        <w:rPr>
          <w:color w:val="#000000"/>
          <w:sz w:val="17"/>
          <w:lang w:val="de-DE"/>
          <w:spacing w:val="5"/>
          <w:w w:val="100"/>
          <w:strike w:val="false"/>
          <w:vertAlign w:val="baseline"/>
          <w:rFonts w:ascii="Bookman Old Style" w:hAnsi="Bookman Old Style" w:eastAsia="Bookman Old Style"/>
        </w:rPr>
        <w:t xml:space="preserve">2 liegt keine</w:t>
      </w:r>
    </w:p>
    <w:p>
      <w:pPr>
        <w:textAlignment w:val="baseline"/>
        <w:ind w:right="0" w:left="2952" w:firstLine="0"/>
        <w:spacing w:before="0" w:after="0" w:line="142" w:lineRule="exact"/>
        <w:jc w:val="left"/>
        <w:rPr>
          <w:i w:val="true"/>
          <w:color w:val="#000000"/>
          <w:sz w:val="13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i w:val="true"/>
          <w:color w:val="#000000"/>
          <w:sz w:val="13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x</w:t>
      </w:r>
    </w:p>
    <w:p>
      <w:pPr>
        <w:textAlignment w:val="baseline"/>
        <w:ind w:right="0" w:left="504" w:firstLine="0"/>
        <w:spacing w:before="0" w:after="0" w:line="198" w:lineRule="exact"/>
        <w:jc w:val="left"/>
        <w:rPr>
          <w:color w:val="#000000"/>
          <w:sz w:val="17"/>
          <w:lang w:val="de-DE"/>
          <w:spacing w:val="-2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-2"/>
          <w:w w:val="100"/>
          <w:strike w:val="false"/>
          <w:vertAlign w:val="baseline"/>
          <w:rFonts w:ascii="Bookman Old Style" w:hAnsi="Bookman Old Style" w:eastAsia="Bookman Old Style"/>
        </w:rPr>
        <w:t xml:space="preserve">Stetigkeit vor, weil diese Stelle außerhalb des Definitionsbereichs liegt.</w:t>
      </w:r>
    </w:p>
    <w:sectPr>
      <w:pgSz w:w="15624" w:h="11990" w:orient="landscape"/>
      <w:type w:val="continuous"/>
      <w:textDirection w:val="lrTb"/>
      <w:pgMar w:bottom="513" w:top="642" w:right="7966" w:left="278" w:header="720" w:footer="720"/>
      <w:titlePg w:val="false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font w:name="Bookman Old Style">
    <w:charset w:val="00"/>
    <w:pitch w:val="variable"/>
    <w:family w:val="roman"/>
    <w:panose1 w:val="02020603050405020304"/>
  </w:font>
  <w:font w:name="Times New Roman">
    <w:charset w:val="00"/>
    <w:pitch w:val="variable"/>
    <w:family w:val="swiss"/>
    <w:panose1 w:val="02020603050405020304"/>
  </w:font>
</w:fonts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compat>
    <w:useFELayout/>
    <w:applyBreakingRules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docDefaults>
    <w:rPrDefault>
      <w:rPr>
        <w:rFonts w:ascii="Times New Roman" w:eastAsia="PMingLiU" w:hAnsi="Times New Roman" w:cs="Times New Roman"/>
        <w:sz w:val="22"/>
        <w:szCs w:val="22"/>
        <w:lang w:val="en-US" w:eastAsia="en-US" w:bidi="ar-SA"/>
      </w:rPr>
    </w:rPrDefault>
    <w:pPrDefault/>
  </w:docDefaults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/word/settings.xml" Id="drId1" /><Relationship Type="http://schemas.openxmlformats.org/officeDocument/2006/relationships/styles" Target="/word/styles.xml" Id="drId0" /><Relationship Type="http://schemas.openxmlformats.org/wordprocessingml/2006/fontTable" Target="/word/fontTable.xml" Id="drId2" /></Relationships>
</file>